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淄博市民政局关于印发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52"/>
        </w:rPr>
        <w:t>《202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5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52"/>
        </w:rPr>
        <w:t>年政务公开工作实施方案》的通知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40"/>
        </w:rPr>
        <w:t>机关各科室（局）、局属各单位：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40"/>
        </w:rPr>
        <w:t>现将《202</w:t>
      </w:r>
      <w:r>
        <w:rPr>
          <w:rFonts w:hint="eastAsia" w:ascii="仿宋_GB2312" w:hAnsi="仿宋_GB2312" w:eastAsia="仿宋_GB2312" w:cs="仿宋_GB2312"/>
          <w:spacing w:val="0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40"/>
        </w:rPr>
        <w:t>年政务公开工作实施方案》印发给你们，请结合实际，认真抓好贯彻落实。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40"/>
        </w:rPr>
        <w:t>淄博市民政局</w:t>
      </w:r>
      <w:r>
        <w:rPr>
          <w:rFonts w:hint="eastAsia" w:ascii="仿宋_GB2312" w:hAnsi="仿宋_GB2312" w:eastAsia="仿宋_GB2312" w:cs="仿宋_GB2312"/>
          <w:spacing w:val="0"/>
          <w:sz w:val="32"/>
          <w:szCs w:val="40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pacing w:val="0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4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0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4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0"/>
          <w:sz w:val="32"/>
          <w:szCs w:val="40"/>
        </w:rPr>
        <w:t>日</w:t>
      </w:r>
      <w:r>
        <w:rPr>
          <w:rFonts w:hint="eastAsia" w:ascii="仿宋_GB2312" w:hAnsi="仿宋_GB2312" w:eastAsia="仿宋_GB2312" w:cs="仿宋_GB2312"/>
          <w:spacing w:val="0"/>
          <w:sz w:val="32"/>
          <w:szCs w:val="40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40"/>
        </w:rPr>
        <w:t>（此件公开发布）</w:t>
      </w:r>
    </w:p>
    <w:p>
      <w:pPr>
        <w:rPr>
          <w:rFonts w:hint="eastAsia" w:ascii="仿宋_GB2312" w:hAnsi="仿宋_GB2312" w:eastAsia="仿宋_GB2312" w:cs="仿宋_GB2312"/>
          <w:spacing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4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52"/>
        </w:rPr>
        <w:t>淄博市民政局202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5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52"/>
        </w:rPr>
        <w:t>年政务公开工作实施方案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为做好政务公开工作，</w:t>
      </w:r>
      <w:r>
        <w:rPr>
          <w:rFonts w:hint="eastAsia" w:ascii="仿宋_GB2312" w:hAnsi="仿宋_GB2312" w:eastAsia="仿宋_GB2312" w:cs="仿宋_GB2312"/>
          <w:sz w:val="32"/>
          <w:szCs w:val="40"/>
        </w:rPr>
        <w:t>进一步转变政府职能，加强对行政权力的监督，及时回应社会关切，增强民政服务的公信力，结合市民政局实际，制定本实施方案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紧紧围绕市委、市政府中心工作，全面贯彻落实《淄博市人民政府办公室关于印发2024年淄博市政务公开工作方案的通知》部署的工作任务和要求，坚持依法公开、真实公正、注重实效的原则，明确公开责任，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行政权力的监督，为实现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“3510”发展目标、“强富美优”城市愿景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贡献更多民政力量。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民政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领域各项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政策公开。</w:t>
      </w:r>
      <w:r>
        <w:rPr>
          <w:rFonts w:hint="eastAsia" w:ascii="仿宋_GB2312" w:hAnsi="仿宋_GB2312" w:eastAsia="仿宋_GB2312" w:cs="仿宋_GB2312"/>
          <w:sz w:val="32"/>
          <w:szCs w:val="40"/>
        </w:rPr>
        <w:t>及时公布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民政领域各项</w:t>
      </w:r>
      <w:r>
        <w:rPr>
          <w:rFonts w:hint="eastAsia" w:ascii="仿宋_GB2312" w:hAnsi="仿宋_GB2312" w:eastAsia="仿宋_GB2312" w:cs="仿宋_GB2312"/>
          <w:sz w:val="32"/>
          <w:szCs w:val="40"/>
        </w:rPr>
        <w:t>政策措施，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并同步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发布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多形式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政策解读，</w:t>
      </w:r>
      <w:r>
        <w:rPr>
          <w:rFonts w:hint="eastAsia" w:ascii="仿宋_GB2312" w:hAnsi="仿宋_GB2312" w:eastAsia="仿宋_GB2312" w:cs="仿宋_GB2312"/>
          <w:sz w:val="32"/>
          <w:szCs w:val="40"/>
        </w:rPr>
        <w:t>注重运用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动画</w:t>
      </w:r>
      <w:r>
        <w:rPr>
          <w:rFonts w:hint="eastAsia" w:ascii="仿宋_GB2312" w:hAnsi="仿宋_GB2312" w:eastAsia="仿宋_GB2312" w:cs="仿宋_GB2312"/>
          <w:sz w:val="32"/>
          <w:szCs w:val="40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图片、</w:t>
      </w:r>
      <w:r>
        <w:rPr>
          <w:rFonts w:hint="eastAsia" w:ascii="仿宋_GB2312" w:hAnsi="仿宋_GB2312" w:eastAsia="仿宋_GB2312" w:cs="仿宋_GB2312"/>
          <w:sz w:val="32"/>
          <w:szCs w:val="40"/>
        </w:rPr>
        <w:t>音频视频等方式，提高政策解读的针对性、科学性、权威性。相关解读材料于文件公开后3个工作日内通过网站、媒体等发布。对涉及面广、社会关注度高的政策法规，注重发挥主流媒体作用，及时联系市政府新闻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40"/>
        </w:rPr>
        <w:t>召开新闻发布会。（责任单位：机关各科室、局属各单位）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.推进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重点领域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信息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主动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公开。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40"/>
        </w:rPr>
        <w:t>城乡最低生活保障、特困人员救助供养、临时救助主要流程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</w:rPr>
        <w:t>救助对象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、标准</w:t>
      </w:r>
      <w:r>
        <w:rPr>
          <w:rFonts w:hint="eastAsia" w:ascii="仿宋_GB2312" w:hAnsi="仿宋_GB2312" w:eastAsia="仿宋_GB2312" w:cs="仿宋_GB2312"/>
          <w:sz w:val="32"/>
          <w:szCs w:val="40"/>
        </w:rPr>
        <w:t>等基本数据。公开慈善救助款物的管理及使用情况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40"/>
        </w:rPr>
        <w:t>公开困难残疾人生活补贴、重度残疾人护理补贴、孤困儿童基本生活费等补贴标准、补贴发放情况和办事指南等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u w:val="none"/>
          <w:lang w:val="en-US" w:eastAsia="zh-CN"/>
        </w:rPr>
        <w:t>老年人福利补贴信息；</w:t>
      </w:r>
      <w:r>
        <w:rPr>
          <w:rFonts w:hint="eastAsia" w:ascii="仿宋_GB2312" w:hAnsi="仿宋_GB2312" w:eastAsia="仿宋_GB2312" w:cs="仿宋_GB2312"/>
          <w:sz w:val="32"/>
          <w:szCs w:val="40"/>
        </w:rPr>
        <w:t>公开养老服务机构评估结果、基本养老服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务清单等信息。（责任单位：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办公室、社会救助科、社会事务科、老龄工作科、养老服务科、儿童福利科、市民政综合服务中心</w:t>
      </w:r>
      <w:r>
        <w:rPr>
          <w:rFonts w:hint="eastAsia" w:ascii="仿宋_GB2312" w:hAnsi="仿宋_GB2312" w:eastAsia="仿宋_GB2312" w:cs="仿宋_GB2312"/>
          <w:sz w:val="32"/>
          <w:szCs w:val="4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.推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动民政事项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信息公开。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做好市级社会组织年报、行政执法情况信息公开。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u w:val="none"/>
          <w:lang w:val="en-US" w:eastAsia="zh-CN"/>
        </w:rPr>
        <w:t>组织实施老年人福利补贴制度，及时做好信息公开。</w:t>
      </w:r>
      <w:r>
        <w:rPr>
          <w:rFonts w:hint="eastAsia" w:ascii="仿宋_GB2312" w:hAnsi="仿宋_GB2312" w:eastAsia="仿宋_GB2312" w:cs="仿宋_GB2312"/>
          <w:sz w:val="32"/>
          <w:szCs w:val="40"/>
        </w:rPr>
        <w:t>开展养老机构“双随机、一公开”部门联合检查，并将检查结果及时公开。（责任单位：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办公室、相关业务科室、市民政综合服务中心</w:t>
      </w:r>
      <w:r>
        <w:rPr>
          <w:rFonts w:hint="eastAsia" w:ascii="仿宋_GB2312" w:hAnsi="仿宋_GB2312" w:eastAsia="仿宋_GB2312" w:cs="仿宋_GB2312"/>
          <w:sz w:val="32"/>
          <w:szCs w:val="4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.推进部门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重点信息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公开。</w:t>
      </w:r>
      <w:r>
        <w:rPr>
          <w:rFonts w:hint="eastAsia" w:ascii="仿宋_GB2312" w:hAnsi="仿宋_GB2312" w:eastAsia="仿宋_GB2312" w:cs="仿宋_GB2312"/>
          <w:sz w:val="32"/>
          <w:szCs w:val="40"/>
        </w:rPr>
        <w:t>按照市政府预决算公开工作要求，按时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40"/>
        </w:rPr>
        <w:t>本级财政资金使用的预决算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40"/>
        </w:rPr>
        <w:t>。及时公布政府工作报告提出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40"/>
        </w:rPr>
        <w:t>民政领域重要事项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和部门办公会议</w:t>
      </w:r>
      <w:r>
        <w:rPr>
          <w:rFonts w:hint="eastAsia" w:ascii="仿宋_GB2312" w:hAnsi="仿宋_GB2312" w:eastAsia="仿宋_GB2312" w:cs="仿宋_GB2312"/>
          <w:sz w:val="32"/>
          <w:szCs w:val="40"/>
        </w:rPr>
        <w:t>情况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做好人大建议、政协提案办理情况公开。</w:t>
      </w:r>
      <w:r>
        <w:rPr>
          <w:rFonts w:hint="eastAsia" w:ascii="仿宋_GB2312" w:hAnsi="仿宋_GB2312" w:eastAsia="仿宋_GB2312" w:cs="仿宋_GB2312"/>
          <w:sz w:val="32"/>
          <w:szCs w:val="40"/>
        </w:rPr>
        <w:t>（责任单位：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办公室、</w:t>
      </w:r>
      <w:r>
        <w:rPr>
          <w:rFonts w:hint="eastAsia" w:ascii="仿宋_GB2312" w:hAnsi="仿宋_GB2312" w:eastAsia="仿宋_GB2312" w:cs="仿宋_GB2312"/>
          <w:sz w:val="32"/>
          <w:szCs w:val="40"/>
        </w:rPr>
        <w:t>计划财务科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局属各单位</w:t>
      </w:r>
      <w:r>
        <w:rPr>
          <w:rFonts w:hint="eastAsia" w:ascii="仿宋_GB2312" w:hAnsi="仿宋_GB2312" w:eastAsia="仿宋_GB2312" w:cs="仿宋_GB2312"/>
          <w:sz w:val="32"/>
          <w:szCs w:val="4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.更好发挥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政务平台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作用。</w:t>
      </w:r>
      <w:r>
        <w:rPr>
          <w:rFonts w:hint="eastAsia" w:ascii="仿宋_GB2312" w:hAnsi="仿宋_GB2312" w:eastAsia="仿宋_GB2312" w:cs="仿宋_GB2312"/>
          <w:sz w:val="32"/>
          <w:szCs w:val="40"/>
        </w:rPr>
        <w:t>严格落实政府网站和政务新媒体“三审三校”制度，实行重要信息多人审看、专人把关，确保表述规范、内容准确。对重要会议活动、重大决策部署、重要政策出台等方面信息，统筹运用主流媒体及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市民政局政务</w:t>
      </w:r>
      <w:r>
        <w:rPr>
          <w:rFonts w:hint="eastAsia" w:ascii="仿宋_GB2312" w:hAnsi="仿宋_GB2312" w:eastAsia="仿宋_GB2312" w:cs="仿宋_GB2312"/>
          <w:sz w:val="32"/>
          <w:szCs w:val="40"/>
        </w:rPr>
        <w:t>新媒体在重要版面、重要位置、重要时段及时报道解读。（责任单位：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办公室、</w:t>
      </w:r>
      <w:r>
        <w:rPr>
          <w:rFonts w:hint="eastAsia" w:ascii="仿宋_GB2312" w:hAnsi="仿宋_GB2312" w:eastAsia="仿宋_GB2312" w:cs="仿宋_GB2312"/>
          <w:sz w:val="32"/>
          <w:szCs w:val="40"/>
        </w:rPr>
        <w:t>相关业务科室、局属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40"/>
        </w:rPr>
        <w:t>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提升依申请公开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服务</w:t>
      </w:r>
      <w:r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  <w:t>水平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  <w:t>认真落实“三提三争增效提质年”活动要求，全面提升市民政局依申请公开办理水平。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提高依申请公开工作人员的工作水平和服务意识，高效地处理公众申请，确保信息的准确性、完整性和针对性，注重答复的清晰度和易读性，便于公众理解和接受。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（责任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科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室：办公室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、相关业务科室、局属各单位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7.宣传政务公开工作成果。</w:t>
      </w:r>
      <w:r>
        <w:rPr>
          <w:rFonts w:hint="eastAsia" w:ascii="仿宋_GB2312" w:hAnsi="仿宋_GB2312" w:eastAsia="仿宋_GB2312" w:cs="仿宋_GB2312"/>
          <w:sz w:val="32"/>
          <w:szCs w:val="40"/>
        </w:rPr>
        <w:t>进一步畅通媒体采访渠道，主动加强与各级媒体的沟通联系；充分发挥开放日、慈善信息公开周等活动的作用，邀请各级媒体积极报道，提高政务信息影响力。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提高</w:t>
      </w:r>
      <w:r>
        <w:rPr>
          <w:rFonts w:hint="eastAsia" w:ascii="仿宋_GB2312" w:hAnsi="仿宋_GB2312" w:eastAsia="仿宋_GB2312" w:cs="仿宋_GB2312"/>
          <w:sz w:val="32"/>
          <w:szCs w:val="40"/>
        </w:rPr>
        <w:t>政策透明度，加大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政务公开工作成果宣传力度，</w:t>
      </w:r>
      <w:r>
        <w:rPr>
          <w:rFonts w:hint="eastAsia" w:ascii="仿宋_GB2312" w:hAnsi="仿宋_GB2312" w:eastAsia="仿宋_GB2312" w:cs="仿宋_GB2312"/>
          <w:sz w:val="32"/>
          <w:szCs w:val="40"/>
        </w:rPr>
        <w:t>提升群众知晓率，提高社会对民政工作的认可度。（责任单位：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办公室、</w:t>
      </w:r>
      <w:r>
        <w:rPr>
          <w:rFonts w:hint="eastAsia" w:ascii="仿宋_GB2312" w:hAnsi="仿宋_GB2312" w:eastAsia="仿宋_GB2312" w:cs="仿宋_GB2312"/>
          <w:sz w:val="32"/>
          <w:szCs w:val="40"/>
        </w:rPr>
        <w:t>相关业务科室、局属各单位）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在局政务公开工作领导小组的领导下，各科室、各单位按照任务分工，</w:t>
      </w:r>
      <w:r>
        <w:rPr>
          <w:rFonts w:hint="eastAsia" w:ascii="仿宋_GB2312" w:hAnsi="仿宋_GB2312" w:eastAsia="仿宋_GB2312" w:cs="仿宋_GB2312"/>
          <w:sz w:val="32"/>
          <w:szCs w:val="40"/>
        </w:rPr>
        <w:t>做好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政务信息的发布、</w:t>
      </w:r>
      <w:r>
        <w:rPr>
          <w:rFonts w:hint="eastAsia" w:ascii="仿宋_GB2312" w:hAnsi="仿宋_GB2312" w:eastAsia="仿宋_GB2312" w:cs="仿宋_GB2312"/>
          <w:sz w:val="32"/>
          <w:szCs w:val="40"/>
        </w:rPr>
        <w:t>网站技术保障服务、内容建设等具体工作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40"/>
        </w:rPr>
        <w:t>履行好信息公开的推进、指导、协调、监督职责。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强化工作落实</w:t>
      </w:r>
      <w:r>
        <w:rPr>
          <w:rFonts w:hint="eastAsia" w:ascii="楷体_GB2312" w:hAnsi="楷体_GB2312" w:eastAsia="楷体_GB2312" w:cs="楷体_GB2312"/>
          <w:sz w:val="32"/>
          <w:szCs w:val="40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领导小组办公室</w:t>
      </w:r>
      <w:r>
        <w:rPr>
          <w:rFonts w:hint="eastAsia" w:ascii="仿宋_GB2312" w:hAnsi="仿宋_GB2312" w:eastAsia="仿宋_GB2312" w:cs="仿宋_GB2312"/>
          <w:sz w:val="32"/>
          <w:szCs w:val="40"/>
        </w:rPr>
        <w:t>每年至少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召开一次政务公开会议</w:t>
      </w:r>
      <w:r>
        <w:rPr>
          <w:rFonts w:hint="eastAsia" w:ascii="仿宋_GB2312" w:hAnsi="仿宋_GB2312" w:eastAsia="仿宋_GB2312" w:cs="仿宋_GB2312"/>
          <w:sz w:val="32"/>
          <w:szCs w:val="40"/>
        </w:rPr>
        <w:t>，研究解决工作中存在的困难和问题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每年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至少组织一次政务公开培训，提高我局工作人员政务公开工作水平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做好监督保障。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加强对政府信息公开的监督和评估，确保信息公开的透明、准确和及时。结合政务公开工作年度任务，明确责任主体，逐项抓好落实，</w:t>
      </w:r>
      <w:r>
        <w:rPr>
          <w:rFonts w:hint="eastAsia" w:ascii="仿宋_GB2312" w:hAnsi="仿宋_GB2312" w:eastAsia="仿宋_GB2312" w:cs="仿宋_GB2312"/>
          <w:sz w:val="32"/>
          <w:szCs w:val="40"/>
        </w:rPr>
        <w:t>加强对民政网站、政务微信等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政务新媒体</w:t>
      </w:r>
      <w:r>
        <w:rPr>
          <w:rFonts w:hint="eastAsia" w:ascii="仿宋_GB2312" w:hAnsi="仿宋_GB2312" w:eastAsia="仿宋_GB2312" w:cs="仿宋_GB2312"/>
          <w:sz w:val="32"/>
          <w:szCs w:val="40"/>
        </w:rPr>
        <w:t>平台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40"/>
        </w:rPr>
        <w:t>建设管理工作监督检查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637AF"/>
    <w:rsid w:val="005747CF"/>
    <w:rsid w:val="007E7918"/>
    <w:rsid w:val="00BB2D94"/>
    <w:rsid w:val="00FE6E9A"/>
    <w:rsid w:val="013953A4"/>
    <w:rsid w:val="01CF09F8"/>
    <w:rsid w:val="02276CEA"/>
    <w:rsid w:val="02293273"/>
    <w:rsid w:val="02914FB0"/>
    <w:rsid w:val="03726AA8"/>
    <w:rsid w:val="03AE0CF9"/>
    <w:rsid w:val="048E5550"/>
    <w:rsid w:val="05380B5A"/>
    <w:rsid w:val="063216FD"/>
    <w:rsid w:val="06474A39"/>
    <w:rsid w:val="06D52BC4"/>
    <w:rsid w:val="06DB124A"/>
    <w:rsid w:val="072861EC"/>
    <w:rsid w:val="0773015E"/>
    <w:rsid w:val="07E8271D"/>
    <w:rsid w:val="085D7AA4"/>
    <w:rsid w:val="08BA550B"/>
    <w:rsid w:val="08FB0E7B"/>
    <w:rsid w:val="09436D81"/>
    <w:rsid w:val="09983F91"/>
    <w:rsid w:val="09D726AD"/>
    <w:rsid w:val="0A014B02"/>
    <w:rsid w:val="0AEF2D67"/>
    <w:rsid w:val="0B575F36"/>
    <w:rsid w:val="0B676D71"/>
    <w:rsid w:val="0B803DA0"/>
    <w:rsid w:val="0BC31453"/>
    <w:rsid w:val="0BCF170B"/>
    <w:rsid w:val="0C0A2CD8"/>
    <w:rsid w:val="0C253CF3"/>
    <w:rsid w:val="0C2F472F"/>
    <w:rsid w:val="0C4C7D3F"/>
    <w:rsid w:val="0D6156D0"/>
    <w:rsid w:val="0D7F41E8"/>
    <w:rsid w:val="0E634801"/>
    <w:rsid w:val="0E643B4F"/>
    <w:rsid w:val="0E680B6D"/>
    <w:rsid w:val="0E69523E"/>
    <w:rsid w:val="0E7067E8"/>
    <w:rsid w:val="0F7B2A57"/>
    <w:rsid w:val="0FD57BBB"/>
    <w:rsid w:val="101337D3"/>
    <w:rsid w:val="1023592F"/>
    <w:rsid w:val="10521A49"/>
    <w:rsid w:val="10D17467"/>
    <w:rsid w:val="10FD6CCA"/>
    <w:rsid w:val="11412588"/>
    <w:rsid w:val="1170522F"/>
    <w:rsid w:val="11F0206E"/>
    <w:rsid w:val="15530C2E"/>
    <w:rsid w:val="1556768A"/>
    <w:rsid w:val="161A6396"/>
    <w:rsid w:val="16C94B4D"/>
    <w:rsid w:val="16F8207C"/>
    <w:rsid w:val="1801233A"/>
    <w:rsid w:val="1816681D"/>
    <w:rsid w:val="18913E95"/>
    <w:rsid w:val="19975E06"/>
    <w:rsid w:val="19B36C7E"/>
    <w:rsid w:val="19CD0BF6"/>
    <w:rsid w:val="1BBD123C"/>
    <w:rsid w:val="1C3B2802"/>
    <w:rsid w:val="1C634192"/>
    <w:rsid w:val="1D4E7B17"/>
    <w:rsid w:val="1DFC3AB8"/>
    <w:rsid w:val="1E4B7D85"/>
    <w:rsid w:val="1E9C30E4"/>
    <w:rsid w:val="1EA93596"/>
    <w:rsid w:val="1F3C1873"/>
    <w:rsid w:val="1F404921"/>
    <w:rsid w:val="1F89583F"/>
    <w:rsid w:val="1FEC3962"/>
    <w:rsid w:val="1FFB3533"/>
    <w:rsid w:val="211E3511"/>
    <w:rsid w:val="215A7344"/>
    <w:rsid w:val="21FF27EC"/>
    <w:rsid w:val="23C52FCD"/>
    <w:rsid w:val="23DD55F6"/>
    <w:rsid w:val="24524708"/>
    <w:rsid w:val="24A8359E"/>
    <w:rsid w:val="25AB7F42"/>
    <w:rsid w:val="25D346DC"/>
    <w:rsid w:val="26946B37"/>
    <w:rsid w:val="26D513BB"/>
    <w:rsid w:val="270F6138"/>
    <w:rsid w:val="271D10EC"/>
    <w:rsid w:val="28127E8E"/>
    <w:rsid w:val="28D90D2F"/>
    <w:rsid w:val="2A74661F"/>
    <w:rsid w:val="2CAB5B61"/>
    <w:rsid w:val="2CAC6A95"/>
    <w:rsid w:val="2DCC0E80"/>
    <w:rsid w:val="2E841DDA"/>
    <w:rsid w:val="2F1217B9"/>
    <w:rsid w:val="2F420D03"/>
    <w:rsid w:val="2F537835"/>
    <w:rsid w:val="30144C8B"/>
    <w:rsid w:val="301B24EC"/>
    <w:rsid w:val="30272BF6"/>
    <w:rsid w:val="30483A38"/>
    <w:rsid w:val="305314A4"/>
    <w:rsid w:val="30EC743B"/>
    <w:rsid w:val="31246F23"/>
    <w:rsid w:val="326B3530"/>
    <w:rsid w:val="32E40150"/>
    <w:rsid w:val="3347555B"/>
    <w:rsid w:val="345B778F"/>
    <w:rsid w:val="347862A5"/>
    <w:rsid w:val="35050119"/>
    <w:rsid w:val="358E4BB2"/>
    <w:rsid w:val="35B22F4B"/>
    <w:rsid w:val="35CF011A"/>
    <w:rsid w:val="36283D37"/>
    <w:rsid w:val="36AE39AC"/>
    <w:rsid w:val="36CF3667"/>
    <w:rsid w:val="36D64A09"/>
    <w:rsid w:val="377E786E"/>
    <w:rsid w:val="37A25965"/>
    <w:rsid w:val="37A66E85"/>
    <w:rsid w:val="37B8388C"/>
    <w:rsid w:val="37CA4059"/>
    <w:rsid w:val="38052FA3"/>
    <w:rsid w:val="3828607B"/>
    <w:rsid w:val="38DC40BA"/>
    <w:rsid w:val="3928428F"/>
    <w:rsid w:val="398F1164"/>
    <w:rsid w:val="39950E92"/>
    <w:rsid w:val="39ED0160"/>
    <w:rsid w:val="3C2C49E4"/>
    <w:rsid w:val="3C6D78E3"/>
    <w:rsid w:val="3C8A1523"/>
    <w:rsid w:val="3D066919"/>
    <w:rsid w:val="3D465824"/>
    <w:rsid w:val="3D513E3E"/>
    <w:rsid w:val="3D967EC5"/>
    <w:rsid w:val="3DB04E86"/>
    <w:rsid w:val="3DFB1BEF"/>
    <w:rsid w:val="3E0F7628"/>
    <w:rsid w:val="3E764C69"/>
    <w:rsid w:val="3F671659"/>
    <w:rsid w:val="3F8A18EE"/>
    <w:rsid w:val="3FC57D19"/>
    <w:rsid w:val="401406D0"/>
    <w:rsid w:val="40303675"/>
    <w:rsid w:val="40453703"/>
    <w:rsid w:val="41641BC9"/>
    <w:rsid w:val="42184834"/>
    <w:rsid w:val="421C0F5F"/>
    <w:rsid w:val="42634B09"/>
    <w:rsid w:val="42D50325"/>
    <w:rsid w:val="444A4E68"/>
    <w:rsid w:val="445868AA"/>
    <w:rsid w:val="44942ED2"/>
    <w:rsid w:val="449E5845"/>
    <w:rsid w:val="454B3EA5"/>
    <w:rsid w:val="45C4488F"/>
    <w:rsid w:val="46B262ED"/>
    <w:rsid w:val="46E91EDD"/>
    <w:rsid w:val="47907704"/>
    <w:rsid w:val="47F13E1B"/>
    <w:rsid w:val="48673E7B"/>
    <w:rsid w:val="48802E91"/>
    <w:rsid w:val="48A70484"/>
    <w:rsid w:val="49471F62"/>
    <w:rsid w:val="494E5302"/>
    <w:rsid w:val="4969681D"/>
    <w:rsid w:val="4A617BB9"/>
    <w:rsid w:val="4BA26396"/>
    <w:rsid w:val="4BC12082"/>
    <w:rsid w:val="4BD23731"/>
    <w:rsid w:val="4BDE5A8B"/>
    <w:rsid w:val="4C172DE1"/>
    <w:rsid w:val="4C875424"/>
    <w:rsid w:val="4D28259D"/>
    <w:rsid w:val="4D3769AA"/>
    <w:rsid w:val="4D887DCC"/>
    <w:rsid w:val="4DB93116"/>
    <w:rsid w:val="4DF8228D"/>
    <w:rsid w:val="4F2F09F6"/>
    <w:rsid w:val="4F3B5B3B"/>
    <w:rsid w:val="4F961C27"/>
    <w:rsid w:val="4F9B01BD"/>
    <w:rsid w:val="512D2CF9"/>
    <w:rsid w:val="517B5DF2"/>
    <w:rsid w:val="52B62B51"/>
    <w:rsid w:val="532060EA"/>
    <w:rsid w:val="535A6C85"/>
    <w:rsid w:val="538E2C25"/>
    <w:rsid w:val="53F6254E"/>
    <w:rsid w:val="543708C1"/>
    <w:rsid w:val="54904772"/>
    <w:rsid w:val="54CA0204"/>
    <w:rsid w:val="57C45E51"/>
    <w:rsid w:val="580864F1"/>
    <w:rsid w:val="58446557"/>
    <w:rsid w:val="58FC5434"/>
    <w:rsid w:val="59423E62"/>
    <w:rsid w:val="594F2C67"/>
    <w:rsid w:val="59790051"/>
    <w:rsid w:val="59892B9F"/>
    <w:rsid w:val="59C12E5C"/>
    <w:rsid w:val="5A0C392F"/>
    <w:rsid w:val="5A5849CC"/>
    <w:rsid w:val="5A605C54"/>
    <w:rsid w:val="5AC6586F"/>
    <w:rsid w:val="5B110EC0"/>
    <w:rsid w:val="5B1A7D46"/>
    <w:rsid w:val="5B2B2D05"/>
    <w:rsid w:val="5B947FAF"/>
    <w:rsid w:val="5BE02371"/>
    <w:rsid w:val="5BFE3DAC"/>
    <w:rsid w:val="5C8D2091"/>
    <w:rsid w:val="5D0F31D4"/>
    <w:rsid w:val="5D2853E8"/>
    <w:rsid w:val="5D701953"/>
    <w:rsid w:val="5D8143A4"/>
    <w:rsid w:val="5D993DA1"/>
    <w:rsid w:val="5E0E6BFF"/>
    <w:rsid w:val="5E7D086D"/>
    <w:rsid w:val="5EBE167E"/>
    <w:rsid w:val="5FDF5BDE"/>
    <w:rsid w:val="602118C7"/>
    <w:rsid w:val="603057EA"/>
    <w:rsid w:val="60B013B1"/>
    <w:rsid w:val="61051AD1"/>
    <w:rsid w:val="61877759"/>
    <w:rsid w:val="61F7427C"/>
    <w:rsid w:val="62AE2FAD"/>
    <w:rsid w:val="63925DB8"/>
    <w:rsid w:val="64807E53"/>
    <w:rsid w:val="64A33E9B"/>
    <w:rsid w:val="64D032BA"/>
    <w:rsid w:val="65695839"/>
    <w:rsid w:val="65835EA1"/>
    <w:rsid w:val="65F21C8F"/>
    <w:rsid w:val="661040A8"/>
    <w:rsid w:val="662035B7"/>
    <w:rsid w:val="664A1018"/>
    <w:rsid w:val="666230AD"/>
    <w:rsid w:val="666C4C1F"/>
    <w:rsid w:val="66983B45"/>
    <w:rsid w:val="66A47A2C"/>
    <w:rsid w:val="68470046"/>
    <w:rsid w:val="696D5CE1"/>
    <w:rsid w:val="69786B94"/>
    <w:rsid w:val="6A4E0B3E"/>
    <w:rsid w:val="6B3816C3"/>
    <w:rsid w:val="6BBF245B"/>
    <w:rsid w:val="6BF448B6"/>
    <w:rsid w:val="6C047102"/>
    <w:rsid w:val="6C1012F1"/>
    <w:rsid w:val="6C9D5C22"/>
    <w:rsid w:val="6CB21168"/>
    <w:rsid w:val="6DD76555"/>
    <w:rsid w:val="6E1A4297"/>
    <w:rsid w:val="6E6E6112"/>
    <w:rsid w:val="7089507E"/>
    <w:rsid w:val="714A463C"/>
    <w:rsid w:val="716E5D4E"/>
    <w:rsid w:val="71C30EDF"/>
    <w:rsid w:val="72243871"/>
    <w:rsid w:val="72935E43"/>
    <w:rsid w:val="72A67ADF"/>
    <w:rsid w:val="72D62ED6"/>
    <w:rsid w:val="72F16872"/>
    <w:rsid w:val="738D6F30"/>
    <w:rsid w:val="73C20223"/>
    <w:rsid w:val="74872718"/>
    <w:rsid w:val="754B1652"/>
    <w:rsid w:val="77CB751F"/>
    <w:rsid w:val="78530F8A"/>
    <w:rsid w:val="78833833"/>
    <w:rsid w:val="78BA67F4"/>
    <w:rsid w:val="79280107"/>
    <w:rsid w:val="793356A8"/>
    <w:rsid w:val="79BF68F1"/>
    <w:rsid w:val="79D35D70"/>
    <w:rsid w:val="79F83BF5"/>
    <w:rsid w:val="7B3C4350"/>
    <w:rsid w:val="7C0020CA"/>
    <w:rsid w:val="7C575087"/>
    <w:rsid w:val="7C7B3967"/>
    <w:rsid w:val="7D207EC7"/>
    <w:rsid w:val="7D543CE3"/>
    <w:rsid w:val="7D576057"/>
    <w:rsid w:val="7D684FF8"/>
    <w:rsid w:val="7D766ED6"/>
    <w:rsid w:val="7D801693"/>
    <w:rsid w:val="7DEF6BA8"/>
    <w:rsid w:val="7E82418E"/>
    <w:rsid w:val="7E9062A0"/>
    <w:rsid w:val="7F2437CA"/>
    <w:rsid w:val="7FA95D70"/>
    <w:rsid w:val="7FEC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2022-11-03T02:25:00Z</dcterms:created>
  <dc:creator>Lenovo</dc:creator>
  <cp:lastModifiedBy>Lenovo</cp:lastModifiedBy>
  <dcterms:modified xsi:type="dcterms:W3CDTF">2024-07-09T00:56:30Z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