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682" w:tblpY="1848"/>
        <w:tblOverlap w:val="never"/>
        <w:tblW w:w="90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8"/>
        <w:gridCol w:w="2655"/>
      </w:tblGrid>
      <w:tr w14:paraId="44FD1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438" w:type="dxa"/>
            <w:tcBorders>
              <w:tl2br w:val="nil"/>
              <w:tr2bl w:val="nil"/>
            </w:tcBorders>
          </w:tcPr>
          <w:p w14:paraId="755E3A14">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方正大标宋_GBK" w:hAnsi="方正大标宋_GBK" w:eastAsia="方正大标宋_GBK" w:cs="方正大标宋_GBK"/>
                <w:color w:val="FF0000"/>
                <w:w w:val="80"/>
                <w:sz w:val="100"/>
                <w:szCs w:val="100"/>
                <w:vertAlign w:val="baseline"/>
                <w:lang w:eastAsia="zh-CN"/>
              </w:rPr>
            </w:pPr>
          </w:p>
        </w:tc>
        <w:tc>
          <w:tcPr>
            <w:tcW w:w="2655" w:type="dxa"/>
            <w:vMerge w:val="restart"/>
            <w:tcBorders>
              <w:tl2br w:val="nil"/>
              <w:tr2bl w:val="nil"/>
            </w:tcBorders>
            <w:vAlign w:val="center"/>
          </w:tcPr>
          <w:p w14:paraId="3DE3139D">
            <w:pPr>
              <w:keepNext w:val="0"/>
              <w:keepLines w:val="0"/>
              <w:pageBreakBefore w:val="0"/>
              <w:widowControl w:val="0"/>
              <w:kinsoku/>
              <w:wordWrap/>
              <w:overflowPunct/>
              <w:topLinePunct w:val="0"/>
              <w:autoSpaceDE/>
              <w:autoSpaceDN/>
              <w:bidi w:val="0"/>
              <w:adjustRightInd/>
              <w:snapToGrid/>
              <w:spacing w:line="1400" w:lineRule="exact"/>
              <w:ind w:firstLine="0" w:firstLineChars="0"/>
              <w:jc w:val="center"/>
              <w:textAlignment w:val="auto"/>
              <w:rPr>
                <w:rFonts w:hint="eastAsia" w:asciiTheme="minorHAnsi" w:hAnsiTheme="minorHAnsi" w:eastAsiaTheme="minorEastAsia" w:cstheme="minorBidi"/>
                <w:color w:val="FF0000"/>
                <w:kern w:val="2"/>
                <w:sz w:val="21"/>
                <w:szCs w:val="24"/>
                <w:lang w:val="en-US" w:eastAsia="zh-CN" w:bidi="ar-SA"/>
              </w:rPr>
            </w:pPr>
          </w:p>
        </w:tc>
      </w:tr>
      <w:tr w14:paraId="0F16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6438" w:type="dxa"/>
            <w:tcBorders>
              <w:tl2br w:val="nil"/>
              <w:tr2bl w:val="nil"/>
            </w:tcBorders>
          </w:tcPr>
          <w:p w14:paraId="06D0FE0E">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eastAsia" w:ascii="方正大标宋_GBK" w:hAnsi="方正大标宋_GBK" w:eastAsia="方正大标宋_GBK" w:cs="方正大标宋_GBK"/>
                <w:color w:val="FF0000"/>
                <w:w w:val="80"/>
                <w:sz w:val="100"/>
                <w:szCs w:val="100"/>
                <w:vertAlign w:val="baseline"/>
                <w:lang w:val="en-US" w:eastAsia="zh-CN"/>
              </w:rPr>
            </w:pPr>
          </w:p>
        </w:tc>
        <w:tc>
          <w:tcPr>
            <w:tcW w:w="2655" w:type="dxa"/>
            <w:vMerge w:val="continue"/>
            <w:tcBorders>
              <w:tl2br w:val="nil"/>
              <w:tr2bl w:val="nil"/>
            </w:tcBorders>
          </w:tcPr>
          <w:p w14:paraId="091A75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FF0000"/>
                <w:sz w:val="44"/>
                <w:szCs w:val="44"/>
                <w:vertAlign w:val="baseline"/>
                <w:lang w:eastAsia="zh-CN"/>
              </w:rPr>
            </w:pPr>
          </w:p>
        </w:tc>
      </w:tr>
    </w:tbl>
    <w:p w14:paraId="02A610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2A541D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65B760E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sz w:val="44"/>
          <w:szCs w:val="44"/>
          <w:lang w:eastAsia="zh-CN"/>
        </w:rPr>
      </w:pPr>
    </w:p>
    <w:p w14:paraId="32472E43">
      <w:pPr>
        <w:keepNext w:val="0"/>
        <w:keepLines w:val="0"/>
        <w:pageBreakBefore w:val="0"/>
        <w:widowControl w:val="0"/>
        <w:suppressLineNumbers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pacing w:val="0"/>
          <w:kern w:val="2"/>
          <w:sz w:val="44"/>
          <w:szCs w:val="44"/>
          <w:lang w:val="en-US" w:eastAsia="zh-CN" w:bidi="ar-SA"/>
        </w:rPr>
      </w:pPr>
      <w:r>
        <w:rPr>
          <w:rFonts w:hint="eastAsia" w:ascii="Times New Roman" w:hAnsi="Times New Roman" w:eastAsia="方正小标宋简体" w:cs="方正小标宋简体"/>
          <w:color w:val="auto"/>
          <w:spacing w:val="0"/>
          <w:kern w:val="2"/>
          <w:sz w:val="44"/>
          <w:szCs w:val="44"/>
          <w:lang w:val="en-US" w:eastAsia="zh-CN" w:bidi="ar-SA"/>
        </w:rPr>
        <w:t>关于做好经济困难失能老年人等群体</w:t>
      </w:r>
    </w:p>
    <w:p w14:paraId="17729D0C">
      <w:pPr>
        <w:keepNext w:val="0"/>
        <w:keepLines w:val="0"/>
        <w:pageBreakBefore w:val="0"/>
        <w:widowControl w:val="0"/>
        <w:suppressLineNumbers w:val="0"/>
        <w:suppressAutoHyphens/>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pacing w:val="0"/>
          <w:kern w:val="2"/>
          <w:sz w:val="44"/>
          <w:szCs w:val="44"/>
          <w:lang w:val="en-US" w:eastAsia="zh-CN" w:bidi="ar-SA"/>
        </w:rPr>
      </w:pPr>
      <w:r>
        <w:rPr>
          <w:rFonts w:hint="eastAsia" w:ascii="Times New Roman" w:hAnsi="Times New Roman" w:eastAsia="方正小标宋简体" w:cs="方正小标宋简体"/>
          <w:color w:val="auto"/>
          <w:spacing w:val="0"/>
          <w:kern w:val="2"/>
          <w:sz w:val="44"/>
          <w:szCs w:val="44"/>
          <w:lang w:val="en-US" w:eastAsia="zh-CN" w:bidi="ar-SA"/>
        </w:rPr>
        <w:t>集中照护服务工作的通知</w:t>
      </w:r>
    </w:p>
    <w:p w14:paraId="527EC2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sz w:val="44"/>
          <w:szCs w:val="44"/>
          <w:lang w:eastAsia="zh-CN"/>
        </w:rPr>
      </w:pPr>
    </w:p>
    <w:p w14:paraId="43BD531C">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仿宋_GB2312" w:cs="仿宋_GB2312"/>
          <w:color w:val="auto"/>
          <w:spacing w:val="-2"/>
          <w:kern w:val="2"/>
          <w:sz w:val="32"/>
          <w:szCs w:val="32"/>
          <w:lang w:val="en-US" w:eastAsia="zh-CN" w:bidi="ar-SA"/>
        </w:rPr>
        <w:t>各区县民政局、财政局，高新区民政和文旅事业中心、财政金融局，淄博南部生态产业新城发展中心民生保障事业部、经开区财政局，文昌湖区地方事业局、财政局:</w:t>
      </w:r>
    </w:p>
    <w:p w14:paraId="10E3E94C">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仿宋_GB2312" w:cs="仿宋_GB2312"/>
          <w:color w:val="auto"/>
          <w:spacing w:val="-2"/>
          <w:kern w:val="2"/>
          <w:sz w:val="32"/>
          <w:szCs w:val="32"/>
          <w:lang w:val="en-US" w:eastAsia="zh-CN" w:bidi="ar-SA"/>
        </w:rPr>
        <w:t>为认真贯彻落实积极应对人口老龄化国家战略，强化服务类社会救助与老年人福利有效衔接，推动更多经济困难老年人享受集中照护服务政策，构建可持续、可推广的经济困难失能老年人等群体集中照护服务模式和保障机制，按照《民政部 财政部关于做好经济困难失能老年人等群体集中照护服务工作的通知》（民发〔2024〕73号）和《山东省民政厅 山东省财政厅关于做好经济困难失能老年人等群体集中照护服务工作的通知》（鲁民〔2025〕19号）要求，现就做好我市政策落实通知如下。</w:t>
      </w:r>
    </w:p>
    <w:p w14:paraId="40C05D53">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黑体" w:cs="黑体"/>
          <w:color w:val="auto"/>
          <w:spacing w:val="-2"/>
          <w:kern w:val="2"/>
          <w:sz w:val="32"/>
          <w:szCs w:val="32"/>
          <w:lang w:val="en-US" w:eastAsia="zh-CN" w:bidi="ar-SA"/>
        </w:rPr>
      </w:pPr>
      <w:r>
        <w:rPr>
          <w:rFonts w:hint="eastAsia" w:ascii="Times New Roman" w:hAnsi="Times New Roman" w:eastAsia="黑体" w:cs="黑体"/>
          <w:color w:val="auto"/>
          <w:spacing w:val="-2"/>
          <w:kern w:val="2"/>
          <w:sz w:val="32"/>
          <w:szCs w:val="32"/>
          <w:lang w:val="en-US" w:eastAsia="zh-CN" w:bidi="ar-SA"/>
        </w:rPr>
        <w:t>一、明确工作内容</w:t>
      </w:r>
    </w:p>
    <w:p w14:paraId="5E1EE120">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仿宋_GB2312" w:cs="仿宋_GB2312"/>
          <w:color w:val="auto"/>
          <w:spacing w:val="-2"/>
          <w:kern w:val="2"/>
          <w:sz w:val="32"/>
          <w:szCs w:val="32"/>
          <w:lang w:val="en-US" w:eastAsia="zh-CN" w:bidi="ar-SA"/>
        </w:rPr>
        <w:t>开展经济困难失能老年人等群体集中照护工作，是指通过中央困难群众救助补助资金渠道安排，对入住养老机构的经济困难失能老年人等群体给予补助，并对收住经济困难失能老年人等群体的养老机构结合绩效考核结果予以适当补贴。</w:t>
      </w:r>
    </w:p>
    <w:p w14:paraId="4709D688">
      <w:pPr>
        <w:keepNext w:val="0"/>
        <w:keepLines w:val="0"/>
        <w:pageBreakBefore w:val="0"/>
        <w:widowControl w:val="0"/>
        <w:numPr>
          <w:ilvl w:val="0"/>
          <w:numId w:val="1"/>
        </w:numPr>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楷体_GB2312" w:cs="楷体_GB2312"/>
          <w:color w:val="auto"/>
          <w:spacing w:val="-2"/>
          <w:kern w:val="2"/>
          <w:sz w:val="32"/>
          <w:szCs w:val="32"/>
          <w:lang w:val="en-US" w:eastAsia="zh-CN" w:bidi="ar-SA"/>
        </w:rPr>
        <w:t>明确集中照护服务对象范围。</w:t>
      </w:r>
      <w:r>
        <w:rPr>
          <w:rFonts w:hint="default" w:ascii="Times New Roman" w:hAnsi="Times New Roman" w:eastAsia="仿宋_GB2312" w:cs="仿宋_GB2312"/>
          <w:color w:val="auto"/>
          <w:spacing w:val="-2"/>
          <w:kern w:val="2"/>
          <w:sz w:val="32"/>
          <w:szCs w:val="32"/>
          <w:lang w:val="en-US" w:eastAsia="zh-CN" w:bidi="ar-SA"/>
        </w:rPr>
        <w:t>本通知所指经济困难失能老年人等群体，主要是纳入最低生活保障范围且自愿入住养老机构的失能老年人和高龄老年人</w:t>
      </w:r>
      <w:r>
        <w:rPr>
          <w:rFonts w:hint="eastAsia" w:ascii="Times New Roman" w:hAnsi="Times New Roman" w:eastAsia="仿宋_GB2312" w:cs="仿宋_GB2312"/>
          <w:color w:val="auto"/>
          <w:spacing w:val="-2"/>
          <w:kern w:val="2"/>
          <w:sz w:val="32"/>
          <w:szCs w:val="32"/>
          <w:lang w:val="en-US" w:eastAsia="zh-CN" w:bidi="ar-SA"/>
        </w:rPr>
        <w:t>。</w:t>
      </w:r>
      <w:r>
        <w:rPr>
          <w:rFonts w:hint="default" w:ascii="Times New Roman" w:hAnsi="Times New Roman" w:eastAsia="仿宋_GB2312" w:cs="仿宋_GB2312"/>
          <w:color w:val="auto"/>
          <w:spacing w:val="-2"/>
          <w:kern w:val="2"/>
          <w:sz w:val="32"/>
          <w:szCs w:val="32"/>
          <w:lang w:val="en-US" w:eastAsia="zh-CN" w:bidi="ar-SA"/>
        </w:rPr>
        <w:t>失能老年人是指</w:t>
      </w:r>
      <w:r>
        <w:rPr>
          <w:rFonts w:hint="eastAsia" w:ascii="Times New Roman" w:hAnsi="Times New Roman" w:eastAsia="仿宋_GB2312" w:cs="仿宋_GB2312"/>
          <w:color w:val="auto"/>
          <w:spacing w:val="-2"/>
          <w:kern w:val="2"/>
          <w:sz w:val="32"/>
          <w:szCs w:val="32"/>
          <w:lang w:val="en-US" w:eastAsia="zh-CN" w:bidi="ar-SA"/>
        </w:rPr>
        <w:t>经评估为中度失能、重度失能、完全失能的老年人；</w:t>
      </w:r>
      <w:r>
        <w:rPr>
          <w:rFonts w:hint="default" w:ascii="Times New Roman" w:hAnsi="Times New Roman" w:eastAsia="仿宋_GB2312" w:cs="仿宋_GB2312"/>
          <w:color w:val="auto"/>
          <w:spacing w:val="-2"/>
          <w:kern w:val="2"/>
          <w:sz w:val="32"/>
          <w:szCs w:val="32"/>
          <w:lang w:val="en-US" w:eastAsia="zh-CN" w:bidi="ar-SA"/>
        </w:rPr>
        <w:t>高龄老年人是指年龄在80周岁及以上的老年人</w:t>
      </w:r>
      <w:r>
        <w:rPr>
          <w:rFonts w:hint="eastAsia" w:ascii="Times New Roman" w:hAnsi="Times New Roman" w:eastAsia="仿宋_GB2312" w:cs="仿宋_GB2312"/>
          <w:color w:val="auto"/>
          <w:spacing w:val="-2"/>
          <w:kern w:val="2"/>
          <w:sz w:val="32"/>
          <w:szCs w:val="32"/>
          <w:lang w:val="en-US" w:eastAsia="zh-CN" w:bidi="ar-SA"/>
        </w:rPr>
        <w:t>。实施长期护理保险政策地区参保人员已经通过基金支付基本护理服务费用的，或同等条件下已通过其他资助渠道实施经济困难老年人集中照护的群体，不纳入救助范围。</w:t>
      </w:r>
    </w:p>
    <w:p w14:paraId="03EB9834">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楷体_GB2312" w:cs="楷体_GB2312"/>
          <w:color w:val="auto"/>
          <w:spacing w:val="-2"/>
          <w:kern w:val="2"/>
          <w:sz w:val="32"/>
          <w:szCs w:val="32"/>
          <w:lang w:val="en-US" w:eastAsia="zh-CN" w:bidi="ar-SA"/>
        </w:rPr>
        <w:t>（二）合理确定集中照护服务标准和补助标准。</w:t>
      </w:r>
      <w:r>
        <w:rPr>
          <w:rFonts w:hint="eastAsia" w:ascii="Times New Roman" w:hAnsi="Times New Roman" w:eastAsia="仿宋_GB2312" w:cs="仿宋_GB2312"/>
          <w:color w:val="auto"/>
          <w:spacing w:val="-2"/>
          <w:kern w:val="2"/>
          <w:sz w:val="32"/>
          <w:szCs w:val="32"/>
          <w:lang w:val="en-US" w:eastAsia="zh-CN" w:bidi="ar-SA"/>
        </w:rPr>
        <w:t>各区县应按照分层分类社会救助体系的总体要求，合理确定经济困难失能老年人等群体集中照护服务标准和补助标准。</w:t>
      </w:r>
    </w:p>
    <w:p w14:paraId="128C1855">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仿宋_GB2312" w:cs="仿宋_GB2312"/>
          <w:color w:val="auto"/>
          <w:spacing w:val="-2"/>
          <w:kern w:val="2"/>
          <w:sz w:val="32"/>
          <w:szCs w:val="32"/>
          <w:lang w:val="en-US" w:eastAsia="zh-CN" w:bidi="ar-SA"/>
        </w:rPr>
        <w:t>原则上，经济困难失能老年人等群体集中照护服务标准不得超过当地特困人员基本生活标准和全护理照料护理标准的总额。其中，对能力评估为完全自理（</w:t>
      </w:r>
      <w:r>
        <w:rPr>
          <w:rFonts w:hint="default" w:ascii="Times New Roman" w:hAnsi="Times New Roman" w:eastAsia="仿宋_GB2312" w:cs="仿宋_GB2312"/>
          <w:color w:val="auto"/>
          <w:spacing w:val="-2"/>
          <w:kern w:val="2"/>
          <w:sz w:val="32"/>
          <w:szCs w:val="32"/>
          <w:lang w:val="en-US" w:eastAsia="zh-CN" w:bidi="ar-SA"/>
        </w:rPr>
        <w:t>0</w:t>
      </w:r>
      <w:r>
        <w:rPr>
          <w:rFonts w:hint="eastAsia" w:ascii="Times New Roman" w:hAnsi="Times New Roman" w:eastAsia="仿宋_GB2312" w:cs="仿宋_GB2312"/>
          <w:color w:val="auto"/>
          <w:spacing w:val="-2"/>
          <w:kern w:val="2"/>
          <w:sz w:val="32"/>
          <w:szCs w:val="32"/>
          <w:lang w:val="en-US" w:eastAsia="zh-CN" w:bidi="ar-SA"/>
        </w:rPr>
        <w:t>级）、轻度和中度失能（1-2级）、重度和完全失能（</w:t>
      </w:r>
      <w:r>
        <w:rPr>
          <w:rFonts w:hint="default" w:ascii="Times New Roman" w:hAnsi="Times New Roman" w:eastAsia="仿宋_GB2312" w:cs="仿宋_GB2312"/>
          <w:color w:val="auto"/>
          <w:spacing w:val="-2"/>
          <w:kern w:val="2"/>
          <w:sz w:val="32"/>
          <w:szCs w:val="32"/>
          <w:lang w:val="en-US" w:eastAsia="zh-CN" w:bidi="ar-SA"/>
        </w:rPr>
        <w:t>3</w:t>
      </w:r>
      <w:r>
        <w:rPr>
          <w:rFonts w:hint="eastAsia" w:ascii="Times New Roman" w:hAnsi="Times New Roman" w:eastAsia="仿宋_GB2312" w:cs="仿宋_GB2312"/>
          <w:color w:val="auto"/>
          <w:spacing w:val="-2"/>
          <w:kern w:val="2"/>
          <w:sz w:val="32"/>
          <w:szCs w:val="32"/>
          <w:lang w:val="en-US" w:eastAsia="zh-CN" w:bidi="ar-SA"/>
        </w:rPr>
        <w:t>-</w:t>
      </w:r>
      <w:r>
        <w:rPr>
          <w:rFonts w:hint="default" w:ascii="Times New Roman" w:hAnsi="Times New Roman" w:eastAsia="仿宋_GB2312" w:cs="仿宋_GB2312"/>
          <w:color w:val="auto"/>
          <w:spacing w:val="-2"/>
          <w:kern w:val="2"/>
          <w:sz w:val="32"/>
          <w:szCs w:val="32"/>
          <w:lang w:val="en-US" w:eastAsia="zh-CN" w:bidi="ar-SA"/>
        </w:rPr>
        <w:t>4</w:t>
      </w:r>
      <w:r>
        <w:rPr>
          <w:rFonts w:hint="eastAsia" w:ascii="Times New Roman" w:hAnsi="Times New Roman" w:eastAsia="仿宋_GB2312" w:cs="仿宋_GB2312"/>
          <w:color w:val="auto"/>
          <w:spacing w:val="-2"/>
          <w:kern w:val="2"/>
          <w:sz w:val="32"/>
          <w:szCs w:val="32"/>
          <w:lang w:val="en-US" w:eastAsia="zh-CN" w:bidi="ar-SA"/>
        </w:rPr>
        <w:t>级）的高龄老年人照料护理标准，分别对应当地特困人员全自理、半护理、全护理照料护理标准；对能力评估为中度失能（2级）、重度和完全失能（3-4级）的失能老年人照料护理标准，分别对应当地特困人员半护理、全护理照料护理标准。</w:t>
      </w:r>
    </w:p>
    <w:p w14:paraId="1FF8FD4E">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仿宋_GB2312" w:cs="仿宋_GB2312"/>
          <w:color w:val="auto"/>
          <w:spacing w:val="-2"/>
          <w:kern w:val="2"/>
          <w:sz w:val="32"/>
          <w:szCs w:val="32"/>
          <w:lang w:val="en-US" w:eastAsia="zh-CN" w:bidi="ar-SA"/>
        </w:rPr>
        <w:t>对入住养老机构经济困难失能老年人等群体的补助标准，按照其集中照护服务标准与当地最低生活保障标准的差额，并相应扣除经济困难失能老年人等群体的经济困难老年人生活补贴、护理补贴和残疾人“两项补贴”确定。</w:t>
      </w:r>
    </w:p>
    <w:p w14:paraId="2CB50B84">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黑体" w:cs="黑体"/>
          <w:color w:val="auto"/>
          <w:spacing w:val="-2"/>
          <w:kern w:val="2"/>
          <w:sz w:val="32"/>
          <w:szCs w:val="32"/>
          <w:lang w:val="en-US" w:eastAsia="zh-CN" w:bidi="ar-SA"/>
        </w:rPr>
      </w:pPr>
      <w:r>
        <w:rPr>
          <w:rFonts w:hint="eastAsia" w:ascii="Times New Roman" w:hAnsi="Times New Roman" w:eastAsia="黑体" w:cs="黑体"/>
          <w:color w:val="auto"/>
          <w:spacing w:val="-2"/>
          <w:kern w:val="2"/>
          <w:sz w:val="32"/>
          <w:szCs w:val="32"/>
          <w:lang w:val="en-US" w:eastAsia="zh-CN" w:bidi="ar-SA"/>
        </w:rPr>
        <w:t>二、完善工作流程</w:t>
      </w:r>
    </w:p>
    <w:p w14:paraId="460975D9">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楷体_GB2312" w:cs="楷体_GB2312"/>
          <w:b/>
          <w:bCs/>
          <w:color w:val="auto"/>
          <w:spacing w:val="-2"/>
          <w:kern w:val="2"/>
          <w:sz w:val="32"/>
          <w:szCs w:val="32"/>
          <w:u w:val="single"/>
          <w:lang w:val="en-US" w:eastAsia="zh-CN" w:bidi="ar-SA"/>
        </w:rPr>
      </w:pPr>
      <w:r>
        <w:rPr>
          <w:rFonts w:hint="eastAsia" w:ascii="Times New Roman" w:hAnsi="Times New Roman" w:eastAsia="楷体_GB2312" w:cs="楷体_GB2312"/>
          <w:color w:val="auto"/>
          <w:spacing w:val="-2"/>
          <w:kern w:val="2"/>
          <w:sz w:val="32"/>
          <w:szCs w:val="32"/>
          <w:lang w:val="en-US" w:eastAsia="zh-CN" w:bidi="ar-SA"/>
        </w:rPr>
        <w:t>（</w:t>
      </w:r>
      <w:r>
        <w:rPr>
          <w:rFonts w:hint="default" w:ascii="Times New Roman" w:hAnsi="Times New Roman" w:eastAsia="楷体_GB2312" w:cs="楷体_GB2312"/>
          <w:color w:val="auto"/>
          <w:spacing w:val="-2"/>
          <w:kern w:val="2"/>
          <w:sz w:val="32"/>
          <w:szCs w:val="32"/>
          <w:lang w:val="en-US" w:eastAsia="zh-CN" w:bidi="ar-SA"/>
        </w:rPr>
        <w:t>一</w:t>
      </w:r>
      <w:r>
        <w:rPr>
          <w:rFonts w:hint="eastAsia" w:ascii="Times New Roman" w:hAnsi="Times New Roman" w:eastAsia="楷体_GB2312" w:cs="楷体_GB2312"/>
          <w:color w:val="auto"/>
          <w:spacing w:val="-2"/>
          <w:kern w:val="2"/>
          <w:sz w:val="32"/>
          <w:szCs w:val="32"/>
          <w:lang w:val="en-US" w:eastAsia="zh-CN" w:bidi="ar-SA"/>
        </w:rPr>
        <w:t>）自愿入住</w:t>
      </w:r>
      <w:r>
        <w:rPr>
          <w:rFonts w:hint="eastAsia" w:ascii="Times New Roman" w:hAnsi="Times New Roman" w:eastAsia="仿宋_GB2312" w:cs="仿宋_GB2312"/>
          <w:b w:val="0"/>
          <w:bCs w:val="0"/>
          <w:color w:val="auto"/>
          <w:spacing w:val="-2"/>
          <w:kern w:val="2"/>
          <w:sz w:val="32"/>
          <w:szCs w:val="32"/>
          <w:u w:val="none"/>
          <w:lang w:val="en-US" w:eastAsia="zh-CN" w:bidi="ar-SA"/>
        </w:rPr>
        <w:t>。经济困难失能老年人等群体根据自身情况和个人意愿选择入住养老机构，</w:t>
      </w:r>
      <w:r>
        <w:rPr>
          <w:rFonts w:hint="default" w:ascii="Times New Roman" w:hAnsi="Times New Roman" w:eastAsia="仿宋_GB2312" w:cs="仿宋_GB2312"/>
          <w:b w:val="0"/>
          <w:bCs w:val="0"/>
          <w:color w:val="auto"/>
          <w:spacing w:val="-2"/>
          <w:kern w:val="2"/>
          <w:sz w:val="32"/>
          <w:szCs w:val="32"/>
          <w:u w:val="none"/>
          <w:lang w:val="en-US" w:eastAsia="zh-CN" w:bidi="ar-SA"/>
        </w:rPr>
        <w:t>并</w:t>
      </w:r>
      <w:r>
        <w:rPr>
          <w:rFonts w:hint="eastAsia" w:ascii="Times New Roman" w:hAnsi="Times New Roman" w:eastAsia="仿宋_GB2312" w:cs="仿宋_GB2312"/>
          <w:b w:val="0"/>
          <w:bCs w:val="0"/>
          <w:color w:val="auto"/>
          <w:spacing w:val="-2"/>
          <w:kern w:val="2"/>
          <w:sz w:val="32"/>
          <w:szCs w:val="32"/>
          <w:u w:val="none"/>
          <w:lang w:val="en-US" w:eastAsia="zh-CN" w:bidi="ar-SA"/>
        </w:rPr>
        <w:t>向</w:t>
      </w:r>
      <w:r>
        <w:rPr>
          <w:rFonts w:hint="default" w:ascii="Times New Roman" w:hAnsi="Times New Roman" w:eastAsia="仿宋_GB2312" w:cs="仿宋_GB2312"/>
          <w:b w:val="0"/>
          <w:bCs w:val="0"/>
          <w:color w:val="auto"/>
          <w:spacing w:val="-2"/>
          <w:kern w:val="2"/>
          <w:sz w:val="32"/>
          <w:szCs w:val="32"/>
          <w:u w:val="none"/>
          <w:lang w:val="en-US" w:eastAsia="zh-CN" w:bidi="ar-SA"/>
        </w:rPr>
        <w:t>属地</w:t>
      </w:r>
      <w:r>
        <w:rPr>
          <w:rFonts w:hint="eastAsia" w:ascii="Times New Roman" w:hAnsi="Times New Roman" w:eastAsia="仿宋_GB2312" w:cs="仿宋_GB2312"/>
          <w:b w:val="0"/>
          <w:bCs w:val="0"/>
          <w:color w:val="auto"/>
          <w:spacing w:val="-2"/>
          <w:kern w:val="2"/>
          <w:sz w:val="32"/>
          <w:szCs w:val="32"/>
          <w:u w:val="none"/>
          <w:lang w:val="en-US" w:eastAsia="zh-CN" w:bidi="ar-SA"/>
        </w:rPr>
        <w:t>县级民政部门申请集中照护服务补助。</w:t>
      </w:r>
    </w:p>
    <w:p w14:paraId="5A839347">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b w:val="0"/>
          <w:bCs w:val="0"/>
          <w:color w:val="auto"/>
          <w:spacing w:val="-2"/>
          <w:kern w:val="2"/>
          <w:sz w:val="32"/>
          <w:szCs w:val="32"/>
          <w:u w:val="none"/>
          <w:lang w:val="en-US" w:eastAsia="zh-CN" w:bidi="ar-SA"/>
        </w:rPr>
      </w:pPr>
      <w:r>
        <w:rPr>
          <w:rFonts w:hint="eastAsia" w:ascii="Times New Roman" w:hAnsi="Times New Roman" w:eastAsia="楷体_GB2312" w:cs="楷体_GB2312"/>
          <w:color w:val="auto"/>
          <w:spacing w:val="-2"/>
          <w:kern w:val="2"/>
          <w:sz w:val="32"/>
          <w:szCs w:val="32"/>
          <w:lang w:val="en-US" w:eastAsia="zh-CN" w:bidi="ar-SA"/>
        </w:rPr>
        <w:t>（</w:t>
      </w:r>
      <w:r>
        <w:rPr>
          <w:rFonts w:hint="default" w:ascii="Times New Roman" w:hAnsi="Times New Roman" w:eastAsia="楷体_GB2312" w:cs="楷体_GB2312"/>
          <w:color w:val="auto"/>
          <w:spacing w:val="-2"/>
          <w:kern w:val="2"/>
          <w:sz w:val="32"/>
          <w:szCs w:val="32"/>
          <w:lang w:val="en-US" w:eastAsia="zh-CN" w:bidi="ar-SA"/>
        </w:rPr>
        <w:t>二</w:t>
      </w:r>
      <w:r>
        <w:rPr>
          <w:rFonts w:hint="eastAsia" w:ascii="Times New Roman" w:hAnsi="Times New Roman" w:eastAsia="楷体_GB2312" w:cs="楷体_GB2312"/>
          <w:color w:val="auto"/>
          <w:spacing w:val="-2"/>
          <w:kern w:val="2"/>
          <w:sz w:val="32"/>
          <w:szCs w:val="32"/>
          <w:lang w:val="en-US" w:eastAsia="zh-CN" w:bidi="ar-SA"/>
        </w:rPr>
        <w:t>）</w:t>
      </w:r>
      <w:r>
        <w:rPr>
          <w:rFonts w:hint="default" w:ascii="Times New Roman" w:hAnsi="Times New Roman" w:eastAsia="楷体_GB2312" w:cs="楷体_GB2312"/>
          <w:color w:val="auto"/>
          <w:spacing w:val="-2"/>
          <w:kern w:val="2"/>
          <w:sz w:val="32"/>
          <w:szCs w:val="32"/>
          <w:lang w:val="en-US" w:eastAsia="zh-CN" w:bidi="ar-SA"/>
        </w:rPr>
        <w:t>资格审查</w:t>
      </w:r>
      <w:r>
        <w:rPr>
          <w:rFonts w:hint="eastAsia" w:ascii="Times New Roman" w:hAnsi="Times New Roman" w:eastAsia="楷体_GB2312" w:cs="楷体_GB2312"/>
          <w:color w:val="auto"/>
          <w:spacing w:val="-2"/>
          <w:kern w:val="2"/>
          <w:sz w:val="32"/>
          <w:szCs w:val="32"/>
          <w:lang w:val="en-US" w:eastAsia="zh-CN" w:bidi="ar-SA"/>
        </w:rPr>
        <w:t>。</w:t>
      </w:r>
      <w:r>
        <w:rPr>
          <w:rFonts w:hint="default" w:ascii="Times New Roman" w:hAnsi="Times New Roman" w:eastAsia="仿宋_GB2312" w:cs="仿宋_GB2312"/>
          <w:b w:val="0"/>
          <w:bCs w:val="0"/>
          <w:color w:val="auto"/>
          <w:spacing w:val="-2"/>
          <w:kern w:val="2"/>
          <w:sz w:val="32"/>
          <w:szCs w:val="32"/>
          <w:u w:val="none"/>
          <w:lang w:val="en-US" w:eastAsia="zh-CN" w:bidi="ar-SA"/>
        </w:rPr>
        <w:t>县级民政部门收到申请后，对申请人是否符合经济困难失能老年人条件进行审查</w:t>
      </w:r>
      <w:r>
        <w:rPr>
          <w:rFonts w:hint="eastAsia" w:ascii="Times New Roman" w:hAnsi="Times New Roman" w:eastAsia="仿宋_GB2312" w:cs="仿宋_GB2312"/>
          <w:b w:val="0"/>
          <w:bCs w:val="0"/>
          <w:color w:val="auto"/>
          <w:spacing w:val="-2"/>
          <w:kern w:val="2"/>
          <w:sz w:val="32"/>
          <w:szCs w:val="32"/>
          <w:u w:val="none"/>
          <w:lang w:val="en-US" w:eastAsia="zh-CN" w:bidi="ar-SA"/>
        </w:rPr>
        <w:t>，</w:t>
      </w:r>
      <w:r>
        <w:rPr>
          <w:rFonts w:hint="default" w:ascii="Times New Roman" w:hAnsi="Times New Roman" w:eastAsia="仿宋_GB2312" w:cs="仿宋_GB2312"/>
          <w:b w:val="0"/>
          <w:bCs w:val="0"/>
          <w:color w:val="auto"/>
          <w:spacing w:val="-2"/>
          <w:kern w:val="2"/>
          <w:sz w:val="32"/>
          <w:szCs w:val="32"/>
          <w:u w:val="none"/>
          <w:lang w:val="en-US" w:eastAsia="zh-CN" w:bidi="ar-SA"/>
        </w:rPr>
        <w:t>符合条件的予以受理</w:t>
      </w:r>
      <w:r>
        <w:rPr>
          <w:rFonts w:hint="eastAsia" w:ascii="Times New Roman" w:hAnsi="Times New Roman" w:eastAsia="仿宋_GB2312" w:cs="仿宋_GB2312"/>
          <w:b w:val="0"/>
          <w:bCs w:val="0"/>
          <w:color w:val="auto"/>
          <w:spacing w:val="-2"/>
          <w:kern w:val="2"/>
          <w:sz w:val="32"/>
          <w:szCs w:val="32"/>
          <w:u w:val="none"/>
          <w:lang w:val="en-US" w:eastAsia="zh-CN" w:bidi="ar-SA"/>
        </w:rPr>
        <w:t>，</w:t>
      </w:r>
      <w:r>
        <w:rPr>
          <w:rFonts w:hint="default" w:ascii="Times New Roman" w:hAnsi="Times New Roman" w:eastAsia="仿宋_GB2312" w:cs="仿宋_GB2312"/>
          <w:b w:val="0"/>
          <w:bCs w:val="0"/>
          <w:color w:val="auto"/>
          <w:spacing w:val="-2"/>
          <w:kern w:val="2"/>
          <w:sz w:val="32"/>
          <w:szCs w:val="32"/>
          <w:u w:val="none"/>
          <w:lang w:val="en-US" w:eastAsia="zh-CN" w:bidi="ar-SA"/>
        </w:rPr>
        <w:t>不符合条件的书面说明理由</w:t>
      </w:r>
      <w:r>
        <w:rPr>
          <w:rFonts w:hint="eastAsia" w:ascii="Times New Roman" w:hAnsi="Times New Roman" w:eastAsia="仿宋_GB2312" w:cs="仿宋_GB2312"/>
          <w:b w:val="0"/>
          <w:bCs w:val="0"/>
          <w:color w:val="auto"/>
          <w:spacing w:val="-2"/>
          <w:kern w:val="2"/>
          <w:sz w:val="32"/>
          <w:szCs w:val="32"/>
          <w:u w:val="none"/>
          <w:lang w:val="en-US" w:eastAsia="zh-CN" w:bidi="ar-SA"/>
        </w:rPr>
        <w:t>。</w:t>
      </w:r>
    </w:p>
    <w:p w14:paraId="0C31CB6A">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b w:val="0"/>
          <w:bCs w:val="0"/>
          <w:color w:val="auto"/>
          <w:spacing w:val="-2"/>
          <w:kern w:val="2"/>
          <w:sz w:val="32"/>
          <w:szCs w:val="32"/>
          <w:u w:val="none"/>
          <w:lang w:val="en-US" w:eastAsia="zh-CN" w:bidi="ar-SA"/>
        </w:rPr>
      </w:pPr>
      <w:r>
        <w:rPr>
          <w:rFonts w:hint="eastAsia" w:ascii="Times New Roman" w:hAnsi="Times New Roman" w:eastAsia="楷体_GB2312" w:cs="楷体_GB2312"/>
          <w:color w:val="auto"/>
          <w:spacing w:val="-2"/>
          <w:kern w:val="2"/>
          <w:sz w:val="32"/>
          <w:szCs w:val="32"/>
          <w:lang w:val="en-US" w:eastAsia="zh-CN" w:bidi="ar-SA"/>
        </w:rPr>
        <w:t>（</w:t>
      </w:r>
      <w:r>
        <w:rPr>
          <w:rFonts w:hint="default" w:ascii="Times New Roman" w:hAnsi="Times New Roman" w:eastAsia="楷体_GB2312" w:cs="楷体_GB2312"/>
          <w:color w:val="auto"/>
          <w:spacing w:val="-2"/>
          <w:kern w:val="2"/>
          <w:sz w:val="32"/>
          <w:szCs w:val="32"/>
          <w:lang w:val="en-US" w:eastAsia="zh-CN" w:bidi="ar-SA"/>
        </w:rPr>
        <w:t>三</w:t>
      </w:r>
      <w:r>
        <w:rPr>
          <w:rFonts w:hint="eastAsia" w:ascii="Times New Roman" w:hAnsi="Times New Roman" w:eastAsia="楷体_GB2312" w:cs="楷体_GB2312"/>
          <w:color w:val="auto"/>
          <w:spacing w:val="-2"/>
          <w:kern w:val="2"/>
          <w:sz w:val="32"/>
          <w:szCs w:val="32"/>
          <w:lang w:val="en-US" w:eastAsia="zh-CN" w:bidi="ar-SA"/>
        </w:rPr>
        <w:t>）能力评估。</w:t>
      </w:r>
      <w:r>
        <w:rPr>
          <w:rFonts w:hint="default" w:ascii="Times New Roman" w:hAnsi="Times New Roman" w:eastAsia="仿宋_GB2312" w:cs="仿宋_GB2312"/>
          <w:b w:val="0"/>
          <w:bCs w:val="0"/>
          <w:color w:val="auto"/>
          <w:spacing w:val="-2"/>
          <w:kern w:val="2"/>
          <w:sz w:val="32"/>
          <w:szCs w:val="32"/>
          <w:u w:val="none"/>
          <w:lang w:val="en-US" w:eastAsia="zh-CN" w:bidi="ar-SA"/>
        </w:rPr>
        <w:t>对需要进行失能等级评估的</w:t>
      </w:r>
      <w:r>
        <w:rPr>
          <w:rFonts w:hint="eastAsia" w:ascii="Times New Roman" w:hAnsi="Times New Roman" w:eastAsia="仿宋_GB2312" w:cs="仿宋_GB2312"/>
          <w:b w:val="0"/>
          <w:bCs w:val="0"/>
          <w:color w:val="auto"/>
          <w:spacing w:val="-2"/>
          <w:kern w:val="2"/>
          <w:sz w:val="32"/>
          <w:szCs w:val="32"/>
          <w:u w:val="none"/>
          <w:lang w:val="en-US" w:eastAsia="zh-CN" w:bidi="ar-SA"/>
        </w:rPr>
        <w:t>，</w:t>
      </w:r>
      <w:r>
        <w:rPr>
          <w:rFonts w:hint="default" w:ascii="Times New Roman" w:hAnsi="Times New Roman" w:eastAsia="仿宋_GB2312" w:cs="仿宋_GB2312"/>
          <w:b w:val="0"/>
          <w:bCs w:val="0"/>
          <w:color w:val="auto"/>
          <w:spacing w:val="-2"/>
          <w:kern w:val="2"/>
          <w:sz w:val="32"/>
          <w:szCs w:val="32"/>
          <w:u w:val="none"/>
          <w:lang w:val="en-US" w:eastAsia="zh-CN" w:bidi="ar-SA"/>
        </w:rPr>
        <w:t>县级民政部门可委托具备评估资质和能力的第三方机构，根据《老年人能力评估规范》（GB/T42195-2022）组织开展。</w:t>
      </w:r>
      <w:r>
        <w:rPr>
          <w:rFonts w:hint="eastAsia" w:ascii="Times New Roman" w:hAnsi="Times New Roman" w:eastAsia="仿宋_GB2312" w:cs="仿宋_GB2312"/>
          <w:b w:val="0"/>
          <w:bCs w:val="0"/>
          <w:color w:val="auto"/>
          <w:spacing w:val="-2"/>
          <w:kern w:val="2"/>
          <w:sz w:val="32"/>
          <w:szCs w:val="32"/>
          <w:u w:val="none"/>
          <w:lang w:val="en-US" w:eastAsia="zh-CN" w:bidi="ar-SA"/>
        </w:rPr>
        <w:t>80周岁及以上经济困难老年人可直接入住机构并享受补助政策，其能力评估结果用于确定集中照护服务标准。</w:t>
      </w:r>
    </w:p>
    <w:p w14:paraId="23A797F7">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楷体_GB2312" w:cs="楷体_GB2312"/>
          <w:color w:val="auto"/>
          <w:spacing w:val="-2"/>
          <w:kern w:val="2"/>
          <w:sz w:val="32"/>
          <w:szCs w:val="32"/>
          <w:lang w:val="en-US" w:eastAsia="zh-CN" w:bidi="ar-SA"/>
        </w:rPr>
        <w:t>（</w:t>
      </w:r>
      <w:r>
        <w:rPr>
          <w:rFonts w:hint="default" w:ascii="Times New Roman" w:hAnsi="Times New Roman" w:eastAsia="楷体_GB2312" w:cs="楷体_GB2312"/>
          <w:color w:val="auto"/>
          <w:spacing w:val="-2"/>
          <w:kern w:val="2"/>
          <w:sz w:val="32"/>
          <w:szCs w:val="32"/>
          <w:lang w:val="en-US" w:eastAsia="zh-CN" w:bidi="ar-SA"/>
        </w:rPr>
        <w:t>四</w:t>
      </w:r>
      <w:r>
        <w:rPr>
          <w:rFonts w:hint="eastAsia" w:ascii="Times New Roman" w:hAnsi="Times New Roman" w:eastAsia="楷体_GB2312" w:cs="楷体_GB2312"/>
          <w:color w:val="auto"/>
          <w:spacing w:val="-2"/>
          <w:kern w:val="2"/>
          <w:sz w:val="32"/>
          <w:szCs w:val="32"/>
          <w:lang w:val="en-US" w:eastAsia="zh-CN" w:bidi="ar-SA"/>
        </w:rPr>
        <w:t>）提交材料。</w:t>
      </w:r>
      <w:r>
        <w:rPr>
          <w:rFonts w:hint="eastAsia" w:ascii="Times New Roman" w:hAnsi="Times New Roman" w:eastAsia="仿宋_GB2312" w:cs="仿宋_GB2312"/>
          <w:color w:val="auto"/>
          <w:spacing w:val="-2"/>
          <w:kern w:val="2"/>
          <w:sz w:val="32"/>
          <w:szCs w:val="32"/>
          <w:lang w:val="en-US" w:eastAsia="zh-CN" w:bidi="ar-SA"/>
        </w:rPr>
        <w:t>入住养老机构满30日后，经济困难失能老年人等群体或</w:t>
      </w:r>
      <w:r>
        <w:rPr>
          <w:rFonts w:hint="default" w:ascii="Times New Roman" w:hAnsi="Times New Roman" w:eastAsia="仿宋_GB2312" w:cs="仿宋_GB2312"/>
          <w:color w:val="auto"/>
          <w:spacing w:val="-2"/>
          <w:kern w:val="2"/>
          <w:sz w:val="32"/>
          <w:szCs w:val="32"/>
          <w:lang w:val="en-US" w:eastAsia="zh-CN" w:bidi="ar-SA"/>
        </w:rPr>
        <w:t>其</w:t>
      </w:r>
      <w:r>
        <w:rPr>
          <w:rFonts w:hint="eastAsia" w:ascii="Times New Roman" w:hAnsi="Times New Roman" w:eastAsia="仿宋_GB2312" w:cs="仿宋_GB2312"/>
          <w:color w:val="auto"/>
          <w:spacing w:val="-2"/>
          <w:kern w:val="2"/>
          <w:sz w:val="32"/>
          <w:szCs w:val="32"/>
          <w:lang w:val="en-US" w:eastAsia="zh-CN" w:bidi="ar-SA"/>
        </w:rPr>
        <w:t>代理人持申请人身份证，向</w:t>
      </w:r>
      <w:r>
        <w:rPr>
          <w:rFonts w:hint="default" w:ascii="Times New Roman" w:hAnsi="Times New Roman" w:eastAsia="仿宋_GB2312" w:cs="仿宋_GB2312"/>
          <w:color w:val="auto"/>
          <w:spacing w:val="-2"/>
          <w:kern w:val="2"/>
          <w:sz w:val="32"/>
          <w:szCs w:val="32"/>
          <w:lang w:val="en-US" w:eastAsia="zh-CN" w:bidi="ar-SA"/>
        </w:rPr>
        <w:t>属地</w:t>
      </w:r>
      <w:r>
        <w:rPr>
          <w:rFonts w:hint="eastAsia" w:ascii="Times New Roman" w:hAnsi="Times New Roman" w:eastAsia="仿宋_GB2312" w:cs="仿宋_GB2312"/>
          <w:color w:val="auto"/>
          <w:spacing w:val="-2"/>
          <w:kern w:val="2"/>
          <w:sz w:val="32"/>
          <w:szCs w:val="32"/>
          <w:lang w:val="en-US" w:eastAsia="zh-CN" w:bidi="ar-SA"/>
        </w:rPr>
        <w:t>县级民政部门提交养老服务协议和有效缴费凭证（或机构同意缓缴证明）等资料，填写《经济困难失能老年人等群体集中照护服务补助申请表》（见附件）。</w:t>
      </w:r>
    </w:p>
    <w:p w14:paraId="6C815061">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楷体_GB2312" w:cs="楷体_GB2312"/>
          <w:color w:val="auto"/>
          <w:spacing w:val="-2"/>
          <w:kern w:val="2"/>
          <w:sz w:val="32"/>
          <w:szCs w:val="32"/>
          <w:lang w:val="en-US" w:eastAsia="zh-CN" w:bidi="ar-SA"/>
        </w:rPr>
        <w:t>（</w:t>
      </w:r>
      <w:r>
        <w:rPr>
          <w:rFonts w:hint="default" w:ascii="Times New Roman" w:hAnsi="Times New Roman" w:eastAsia="楷体_GB2312" w:cs="楷体_GB2312"/>
          <w:color w:val="auto"/>
          <w:spacing w:val="-2"/>
          <w:kern w:val="2"/>
          <w:sz w:val="32"/>
          <w:szCs w:val="32"/>
          <w:lang w:val="en-US" w:eastAsia="zh-CN" w:bidi="ar-SA"/>
        </w:rPr>
        <w:t>五</w:t>
      </w:r>
      <w:r>
        <w:rPr>
          <w:rFonts w:hint="eastAsia" w:ascii="Times New Roman" w:hAnsi="Times New Roman" w:eastAsia="楷体_GB2312" w:cs="楷体_GB2312"/>
          <w:color w:val="auto"/>
          <w:spacing w:val="-2"/>
          <w:kern w:val="2"/>
          <w:sz w:val="32"/>
          <w:szCs w:val="32"/>
          <w:lang w:val="en-US" w:eastAsia="zh-CN" w:bidi="ar-SA"/>
        </w:rPr>
        <w:t>）审核把关。</w:t>
      </w:r>
      <w:r>
        <w:rPr>
          <w:rFonts w:hint="eastAsia" w:ascii="Times New Roman" w:hAnsi="Times New Roman" w:eastAsia="仿宋_GB2312" w:cs="仿宋_GB2312"/>
          <w:color w:val="auto"/>
          <w:spacing w:val="-2"/>
          <w:kern w:val="2"/>
          <w:sz w:val="32"/>
          <w:szCs w:val="32"/>
          <w:lang w:val="en-US" w:eastAsia="zh-CN" w:bidi="ar-SA"/>
        </w:rPr>
        <w:t>县级民政部门对申请对象低保身份、年龄、实际入住养老机构时间、失能等级评估结果，以及当地最低生活保障标准、经济困难老年人补贴、残疾人“两项补贴”等相关行政给付情况进行审核。经审核符合条件的，作出予以发放补助的决定，同时结合实际缴费标准，确定补助金额。申请人入住养老机构实际缴费低于集中照护服务标准的，补助金额按实际缴费与当地最低生活保障标准的差额，并相应扣除经济困难失能老年人等群体的经济困难老年人生活补贴、护理补贴和残疾人“两项补贴”计算。经审核不符合条件的，作出不予补助的决定，同时书面告知理由。要进一步规范审核审批工作管理，对未切实履行职责导致严重后果的，要予以严肃处理。</w:t>
      </w:r>
    </w:p>
    <w:p w14:paraId="368D6934">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楷体_GB2312" w:cs="楷体_GB2312"/>
          <w:color w:val="auto"/>
          <w:spacing w:val="-2"/>
          <w:kern w:val="2"/>
          <w:sz w:val="32"/>
          <w:szCs w:val="32"/>
          <w:lang w:val="en-US" w:eastAsia="zh-CN" w:bidi="ar-SA"/>
        </w:rPr>
        <w:t>（</w:t>
      </w:r>
      <w:r>
        <w:rPr>
          <w:rFonts w:hint="default" w:ascii="Times New Roman" w:hAnsi="Times New Roman" w:eastAsia="楷体_GB2312" w:cs="楷体_GB2312"/>
          <w:color w:val="auto"/>
          <w:spacing w:val="-2"/>
          <w:kern w:val="2"/>
          <w:sz w:val="32"/>
          <w:szCs w:val="32"/>
          <w:lang w:val="en-US" w:eastAsia="zh-CN" w:bidi="ar-SA"/>
        </w:rPr>
        <w:t>六</w:t>
      </w:r>
      <w:r>
        <w:rPr>
          <w:rFonts w:hint="eastAsia" w:ascii="Times New Roman" w:hAnsi="Times New Roman" w:eastAsia="楷体_GB2312" w:cs="楷体_GB2312"/>
          <w:color w:val="auto"/>
          <w:spacing w:val="-2"/>
          <w:kern w:val="2"/>
          <w:sz w:val="32"/>
          <w:szCs w:val="32"/>
          <w:lang w:val="en-US" w:eastAsia="zh-CN" w:bidi="ar-SA"/>
        </w:rPr>
        <w:t>）资金发放。</w:t>
      </w:r>
      <w:r>
        <w:rPr>
          <w:rFonts w:hint="eastAsia" w:ascii="Times New Roman" w:hAnsi="Times New Roman" w:eastAsia="仿宋_GB2312" w:cs="仿宋_GB2312"/>
          <w:color w:val="auto"/>
          <w:spacing w:val="-2"/>
          <w:kern w:val="2"/>
          <w:sz w:val="32"/>
          <w:szCs w:val="32"/>
          <w:lang w:val="en-US" w:eastAsia="zh-CN" w:bidi="ar-SA"/>
        </w:rPr>
        <w:t>经审核符合补助条件的，补助金从申请人入住养老机构当月起算，并于审核通过次月开始，按月通过山东省惠民惠农补贴一卡通渠道支付到申请人个人账户。对获得补助的集中照护服务对象，县级民政部门应当在一定范围内以适当方式主动公示，加强社会监督。</w:t>
      </w:r>
    </w:p>
    <w:p w14:paraId="1122ED73">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楷体_GB2312" w:cs="楷体_GB2312"/>
          <w:color w:val="auto"/>
          <w:spacing w:val="-2"/>
          <w:kern w:val="2"/>
          <w:sz w:val="32"/>
          <w:szCs w:val="32"/>
          <w:lang w:val="en-US" w:eastAsia="zh-CN" w:bidi="ar-SA"/>
        </w:rPr>
        <w:t>（</w:t>
      </w:r>
      <w:r>
        <w:rPr>
          <w:rFonts w:hint="default" w:ascii="Times New Roman" w:hAnsi="Times New Roman" w:eastAsia="楷体_GB2312" w:cs="楷体_GB2312"/>
          <w:color w:val="auto"/>
          <w:spacing w:val="-2"/>
          <w:kern w:val="2"/>
          <w:sz w:val="32"/>
          <w:szCs w:val="32"/>
          <w:lang w:val="en-US" w:eastAsia="zh-CN" w:bidi="ar-SA"/>
        </w:rPr>
        <w:t>七</w:t>
      </w:r>
      <w:r>
        <w:rPr>
          <w:rFonts w:hint="eastAsia" w:ascii="Times New Roman" w:hAnsi="Times New Roman" w:eastAsia="楷体_GB2312" w:cs="楷体_GB2312"/>
          <w:color w:val="auto"/>
          <w:spacing w:val="-2"/>
          <w:kern w:val="2"/>
          <w:sz w:val="32"/>
          <w:szCs w:val="32"/>
          <w:lang w:val="en-US" w:eastAsia="zh-CN" w:bidi="ar-SA"/>
        </w:rPr>
        <w:t>）信息录入。</w:t>
      </w:r>
      <w:r>
        <w:rPr>
          <w:rFonts w:hint="eastAsia" w:ascii="Times New Roman" w:hAnsi="Times New Roman" w:eastAsia="仿宋_GB2312" w:cs="仿宋_GB2312"/>
          <w:color w:val="auto"/>
          <w:spacing w:val="-2"/>
          <w:kern w:val="2"/>
          <w:sz w:val="32"/>
          <w:szCs w:val="32"/>
          <w:lang w:val="en-US" w:eastAsia="zh-CN" w:bidi="ar-SA"/>
        </w:rPr>
        <w:t>县级民政部门、养老机构应当将经济困难失能老年人等群体入住和服务情况及时录入全国养老服务信息系统，并由系统推送至低收入人口动态监测信息平台。</w:t>
      </w:r>
    </w:p>
    <w:p w14:paraId="715E4B41">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楷体_GB2312" w:cs="楷体_GB2312"/>
          <w:color w:val="auto"/>
          <w:spacing w:val="-2"/>
          <w:kern w:val="2"/>
          <w:sz w:val="32"/>
          <w:szCs w:val="32"/>
          <w:lang w:val="en-US" w:eastAsia="zh-CN" w:bidi="ar-SA"/>
        </w:rPr>
        <w:t>（</w:t>
      </w:r>
      <w:r>
        <w:rPr>
          <w:rFonts w:hint="default" w:ascii="Times New Roman" w:hAnsi="Times New Roman" w:eastAsia="楷体_GB2312" w:cs="楷体_GB2312"/>
          <w:color w:val="auto"/>
          <w:spacing w:val="-2"/>
          <w:kern w:val="2"/>
          <w:sz w:val="32"/>
          <w:szCs w:val="32"/>
          <w:lang w:val="en-US" w:eastAsia="zh-CN" w:bidi="ar-SA"/>
        </w:rPr>
        <w:t>八</w:t>
      </w:r>
      <w:r>
        <w:rPr>
          <w:rFonts w:hint="eastAsia" w:ascii="Times New Roman" w:hAnsi="Times New Roman" w:eastAsia="楷体_GB2312" w:cs="楷体_GB2312"/>
          <w:color w:val="auto"/>
          <w:spacing w:val="-2"/>
          <w:kern w:val="2"/>
          <w:sz w:val="32"/>
          <w:szCs w:val="32"/>
          <w:lang w:val="en-US" w:eastAsia="zh-CN" w:bidi="ar-SA"/>
        </w:rPr>
        <w:t>）绩效考核。</w:t>
      </w:r>
      <w:r>
        <w:rPr>
          <w:rFonts w:hint="eastAsia" w:ascii="Times New Roman" w:hAnsi="Times New Roman" w:eastAsia="仿宋_GB2312" w:cs="仿宋_GB2312"/>
          <w:color w:val="auto"/>
          <w:spacing w:val="-2"/>
          <w:kern w:val="2"/>
          <w:sz w:val="32"/>
          <w:szCs w:val="32"/>
          <w:lang w:val="en-US" w:eastAsia="zh-CN" w:bidi="ar-SA"/>
        </w:rPr>
        <w:t>县级民政部门要定期对收住经济困难失能老年人等群体的养老机构进行绩效考核，考核指标包括但不限于收住对象人数、服务对象满意度等因素，并会同财政部门根据绩效考核结果对养老机构发放绩效补贴，绩效补贴总额不得超过当地向经济困难失能老年人等群体实际发放集中照护补助金总额的30%。</w:t>
      </w:r>
    </w:p>
    <w:p w14:paraId="52B42646">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楷体_GB2312" w:cs="楷体_GB2312"/>
          <w:color w:val="auto"/>
          <w:spacing w:val="-2"/>
          <w:kern w:val="2"/>
          <w:sz w:val="32"/>
          <w:szCs w:val="32"/>
          <w:lang w:val="en-US" w:eastAsia="zh-CN" w:bidi="ar-SA"/>
        </w:rPr>
        <w:t>（</w:t>
      </w:r>
      <w:r>
        <w:rPr>
          <w:rFonts w:hint="default" w:ascii="Times New Roman" w:hAnsi="Times New Roman" w:eastAsia="楷体_GB2312" w:cs="楷体_GB2312"/>
          <w:color w:val="auto"/>
          <w:spacing w:val="-2"/>
          <w:kern w:val="2"/>
          <w:sz w:val="32"/>
          <w:szCs w:val="32"/>
          <w:lang w:val="en-US" w:eastAsia="zh-CN" w:bidi="ar-SA"/>
        </w:rPr>
        <w:t>九</w:t>
      </w:r>
      <w:r>
        <w:rPr>
          <w:rFonts w:hint="eastAsia" w:ascii="Times New Roman" w:hAnsi="Times New Roman" w:eastAsia="楷体_GB2312" w:cs="楷体_GB2312"/>
          <w:color w:val="auto"/>
          <w:spacing w:val="-2"/>
          <w:kern w:val="2"/>
          <w:sz w:val="32"/>
          <w:szCs w:val="32"/>
          <w:lang w:val="en-US" w:eastAsia="zh-CN" w:bidi="ar-SA"/>
        </w:rPr>
        <w:t>）动态管理。</w:t>
      </w:r>
      <w:r>
        <w:rPr>
          <w:rFonts w:hint="eastAsia" w:ascii="Times New Roman" w:hAnsi="Times New Roman" w:eastAsia="仿宋_GB2312" w:cs="仿宋_GB2312"/>
          <w:color w:val="auto"/>
          <w:spacing w:val="-2"/>
          <w:kern w:val="2"/>
          <w:sz w:val="32"/>
          <w:szCs w:val="32"/>
          <w:lang w:val="en-US" w:eastAsia="zh-CN" w:bidi="ar-SA"/>
        </w:rPr>
        <w:t>经济困难失能老年人集中照护服务标准和补助标准实行动态管理，随当地特困人员供养、最低生活保障、残疾人“两项补贴”等标准变动而调整。经济困难失能老年人等群体因身体状况发生变化，可能不再符合补助条件或需要调整集中照护服务标准和补助标准的，老年人、所在养老机构应当及时告知县级民政部门。县级民政部门应当组织开展评估，对不符合补助条件的，及时作出停发决定并停发补助金；对老年人自理能力等级、残疾等级变动影响集中照护服务标准和补助标准，要及时作出调整。老年人因经济状况发生变化，不再符合最低生活保障条件的，县级民政部门应当及时作出停发决定，停发补助金并及时告知老年人和所在养老机构。对处于最低生活保障渐退期内的老年人，补助金应当继续发放至渐退期结束。</w:t>
      </w:r>
    </w:p>
    <w:p w14:paraId="507244E5">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黑体" w:cs="黑体"/>
          <w:color w:val="auto"/>
          <w:spacing w:val="-2"/>
          <w:kern w:val="2"/>
          <w:sz w:val="32"/>
          <w:szCs w:val="32"/>
          <w:lang w:val="en-US" w:eastAsia="zh-CN" w:bidi="ar-SA"/>
        </w:rPr>
      </w:pPr>
      <w:r>
        <w:rPr>
          <w:rFonts w:hint="eastAsia" w:ascii="Times New Roman" w:hAnsi="Times New Roman" w:eastAsia="黑体" w:cs="黑体"/>
          <w:color w:val="auto"/>
          <w:spacing w:val="-2"/>
          <w:kern w:val="2"/>
          <w:sz w:val="32"/>
          <w:szCs w:val="32"/>
          <w:lang w:val="en-US" w:eastAsia="zh-CN" w:bidi="ar-SA"/>
        </w:rPr>
        <w:t>三、规范服务管理</w:t>
      </w:r>
    </w:p>
    <w:p w14:paraId="385F517C">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楷体_GB2312" w:cs="楷体_GB2312"/>
          <w:color w:val="auto"/>
          <w:spacing w:val="-2"/>
          <w:kern w:val="2"/>
          <w:sz w:val="32"/>
          <w:szCs w:val="32"/>
          <w:lang w:val="en-US" w:eastAsia="zh-CN" w:bidi="ar-SA"/>
        </w:rPr>
        <w:t>（一）加强机构管理。</w:t>
      </w:r>
      <w:r>
        <w:rPr>
          <w:rFonts w:hint="eastAsia" w:ascii="Times New Roman" w:hAnsi="Times New Roman" w:eastAsia="仿宋_GB2312" w:cs="仿宋_GB2312"/>
          <w:color w:val="auto"/>
          <w:spacing w:val="-2"/>
          <w:kern w:val="2"/>
          <w:sz w:val="32"/>
          <w:szCs w:val="32"/>
          <w:lang w:val="en-US" w:eastAsia="zh-CN" w:bidi="ar-SA"/>
        </w:rPr>
        <w:t>收住经济困难失能老年人等群体的养老机构，应满足《养老机构服务安全基本规范》强制性标准要求并具有收住中度失能以上老年人的服务条件，不得采取分灶吃饭、分区隔离等做法区别对待收住的经济困难失能老年人等群体。养老机构同时收住特困供养人员的，不得降低特困供养服务水平和质量。县级民政部门要主动公示本地区符合条件的养老机构相关信息，协助有意愿的经济困难失能老年人等群体选择适合的养老机构。县级民政、财政部门要建立中央财政支持经济困难失能老年人等群体集中照护服务工作问题举报奖励机制，奖励资金列入同级财政预算予以保障。</w:t>
      </w:r>
    </w:p>
    <w:p w14:paraId="3D486DAA">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楷体_GB2312" w:cs="楷体_GB2312"/>
          <w:color w:val="auto"/>
          <w:spacing w:val="-2"/>
          <w:kern w:val="2"/>
          <w:sz w:val="32"/>
          <w:szCs w:val="32"/>
          <w:lang w:val="en-US" w:eastAsia="zh-CN" w:bidi="ar-SA"/>
        </w:rPr>
        <w:t>（二）强化资金监管。</w:t>
      </w:r>
      <w:r>
        <w:rPr>
          <w:rFonts w:hint="eastAsia" w:ascii="Times New Roman" w:hAnsi="Times New Roman" w:eastAsia="仿宋_GB2312" w:cs="仿宋_GB2312"/>
          <w:color w:val="auto"/>
          <w:spacing w:val="-2"/>
          <w:kern w:val="2"/>
          <w:sz w:val="32"/>
          <w:szCs w:val="32"/>
          <w:lang w:val="en-US" w:eastAsia="zh-CN" w:bidi="ar-SA"/>
        </w:rPr>
        <w:t>经济困难失能老年人等群体集中照护补助资金的分配、使用、管理办法，按照《淄博市财政局等4部门关于印发淄博市社会福利和社会救助资金管理暂行办法的通知》（淄财社〔2022〕17号）有关规定执行。县级民政部门、财政部门要加强协作配合，强化对补助资金实施目标、支持对象、资金使用、信息公开等的全流程监管，定期组织开展绩效评价。绩效评价结果将与资金分配挂钩。对工作成效明显、服务对象满意度高、制度机制建设成果突出、社会反响较好的区县，在下一年度资金分配时给予适当倾斜；对工作进展较慢、服务对象反映问题较多、资金使用效率不高、评价指标数据真实性和准确性存在问题的区县，酌情扣减下一年度资金。县级民政、财政部门要加强资金监管，严格遵守财经纪律，确保原始凭证的真实性、审批程序的规范性、资金支付的合规性，不得提前支付、超额支付。对发现套取骗取、挤占挪用、截留或滞留财政资金等违反财经纪律行为，以及滥用职权、玩忽职守、徇私舞弊等违法违规情况的，将依法依规严肃追究责任，并按规定追回相关补助资金。对造成严重不良社会影响的，将采取通报批评、加倍扣减资金等予以处理。</w:t>
      </w:r>
    </w:p>
    <w:p w14:paraId="0B79B009">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楷体_GB2312" w:cs="楷体_GB2312"/>
          <w:color w:val="auto"/>
          <w:spacing w:val="-2"/>
          <w:kern w:val="2"/>
          <w:sz w:val="32"/>
          <w:szCs w:val="32"/>
          <w:lang w:val="en-US" w:eastAsia="zh-CN" w:bidi="ar-SA"/>
        </w:rPr>
        <w:t>（三）加强制度衔接。</w:t>
      </w:r>
      <w:r>
        <w:rPr>
          <w:rFonts w:hint="eastAsia" w:ascii="Times New Roman" w:hAnsi="Times New Roman" w:eastAsia="仿宋_GB2312" w:cs="仿宋_GB2312"/>
          <w:color w:val="auto"/>
          <w:spacing w:val="-2"/>
          <w:kern w:val="2"/>
          <w:sz w:val="32"/>
          <w:szCs w:val="32"/>
          <w:lang w:val="en-US" w:eastAsia="zh-CN" w:bidi="ar-SA"/>
        </w:rPr>
        <w:t>各区县要将经济困难失能老年人等群体集中照护服务纳入服务类社会救助清单，统筹做好与最低生活保障、特困人员救助供养、基本养老服务等社会救助、社会福利政策以及医疗保险、长期护理保险等社会保险制度的有效衔接，避免资源错配和重复浪费。特困人员供养服务机构要在优先满足特困人员集中供养需求的基础上，为经济困难失能老年人等群体提供集中照护服务。鼓励有条件的地方将“老年父母+残疾子女”家庭中纳入最低生活保障范围的重度残疾人纳入集中照护范围，参照本通知执行。</w:t>
      </w:r>
    </w:p>
    <w:p w14:paraId="409F5916">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黑体" w:cs="黑体"/>
          <w:color w:val="auto"/>
          <w:spacing w:val="-2"/>
          <w:kern w:val="2"/>
          <w:sz w:val="32"/>
          <w:szCs w:val="32"/>
          <w:lang w:val="en-US" w:eastAsia="zh-CN" w:bidi="ar-SA"/>
        </w:rPr>
      </w:pPr>
      <w:r>
        <w:rPr>
          <w:rFonts w:hint="eastAsia" w:ascii="Times New Roman" w:hAnsi="Times New Roman" w:eastAsia="黑体" w:cs="黑体"/>
          <w:color w:val="auto"/>
          <w:spacing w:val="-2"/>
          <w:kern w:val="2"/>
          <w:sz w:val="32"/>
          <w:szCs w:val="32"/>
          <w:lang w:val="en-US" w:eastAsia="zh-CN" w:bidi="ar-SA"/>
        </w:rPr>
        <w:t>四、强化保障措施</w:t>
      </w:r>
    </w:p>
    <w:p w14:paraId="37986B9C">
      <w:pPr>
        <w:keepNext w:val="0"/>
        <w:keepLines w:val="0"/>
        <w:pageBreakBefore w:val="0"/>
        <w:widowControl w:val="0"/>
        <w:suppressAutoHyphens/>
        <w:kinsoku/>
        <w:wordWrap/>
        <w:overflowPunct/>
        <w:topLinePunct w:val="0"/>
        <w:autoSpaceDE/>
        <w:autoSpaceDN/>
        <w:bidi w:val="0"/>
        <w:adjustRightInd w:val="0"/>
        <w:snapToGrid w:val="0"/>
        <w:spacing w:before="0" w:after="0" w:line="560" w:lineRule="exact"/>
        <w:ind w:right="0" w:firstLine="632" w:firstLineChars="200"/>
        <w:jc w:val="both"/>
        <w:textAlignment w:val="auto"/>
        <w:rPr>
          <w:rFonts w:hint="eastAsia" w:ascii="Times New Roman" w:hAnsi="Times New Roman" w:eastAsia="仿宋_GB2312" w:cs="仿宋_GB2312"/>
          <w:color w:val="auto"/>
          <w:spacing w:val="-2"/>
          <w:kern w:val="2"/>
          <w:sz w:val="32"/>
          <w:szCs w:val="32"/>
          <w:lang w:val="en-US" w:eastAsia="zh-CN" w:bidi="ar-SA"/>
        </w:rPr>
      </w:pPr>
      <w:r>
        <w:rPr>
          <w:rFonts w:hint="eastAsia" w:ascii="Times New Roman" w:hAnsi="Times New Roman" w:eastAsia="仿宋_GB2312" w:cs="仿宋_GB2312"/>
          <w:color w:val="auto"/>
          <w:spacing w:val="-2"/>
          <w:kern w:val="2"/>
          <w:sz w:val="32"/>
          <w:szCs w:val="32"/>
          <w:lang w:val="en-US" w:eastAsia="zh-CN" w:bidi="ar-SA"/>
        </w:rPr>
        <w:t>各区县要深刻认识做好经济困难失能老年人等群体集中照护工作的重要意义，细化具体措施，明确责任分工，大力推进实施，确保把好事办好、实事办实。要加大政策宣传和工作培训力度，及时调整补助对象范围、精准核算补助标准，做好信息系统录入。要积极引导鼓励社会力量参与经济困难失能老年人等群体集中照护服务工作，营造良好社会氛围。各区县民政部门要会同财政部门做好集中照护服务对象补助分配、支付、监管及养老机构绩效补贴发放工作。民政部门要加强内部业务协同、数据共享和政策衔接，有序推进服务类社会救助发展，其中，养老服务科要做好集中照护服务对象资格审核，加强对养老机构的监督管理，组织开展老年人能力评估，指导养老机构提供集中照护服务，对养老机构服务质量和效果开展跟踪监测；社会救助科要做好最低生活保障审核认定工作，会同养老服务科确定经济困难失能老年人等群体集中照护服务对象范围、认定条件、服务标准；老龄工作科、社会事务科依据职责做好相关工作。要强化信息平台应用，推动实现数据共享、资源整合，为基层赋能，探索开展委托代办、线上申请审核等便民服务，实现数字赋能便利化、供需对接精准化、服务监管智慧化。</w:t>
      </w:r>
    </w:p>
    <w:p w14:paraId="7B2041DA">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right="0" w:firstLine="632" w:firstLineChars="200"/>
        <w:textAlignment w:val="auto"/>
        <w:rPr>
          <w:rFonts w:hint="eastAsia" w:ascii="Times New Roman" w:hAnsi="Times New Roman" w:eastAsia="仿宋_GB2312" w:cs="仿宋_GB2312"/>
          <w:color w:val="auto"/>
          <w:spacing w:val="-2"/>
          <w:sz w:val="32"/>
          <w:szCs w:val="32"/>
        </w:rPr>
      </w:pPr>
      <w:r>
        <w:rPr>
          <w:rFonts w:hint="eastAsia" w:ascii="Times New Roman" w:hAnsi="Times New Roman" w:eastAsia="仿宋_GB2312" w:cs="仿宋_GB2312"/>
          <w:color w:val="auto"/>
          <w:spacing w:val="-2"/>
          <w:sz w:val="32"/>
          <w:szCs w:val="32"/>
        </w:rPr>
        <w:t>本通知自公布之日起施行。《</w:t>
      </w:r>
      <w:r>
        <w:rPr>
          <w:rFonts w:hint="eastAsia" w:ascii="Times New Roman" w:hAnsi="Times New Roman" w:eastAsia="仿宋_GB2312" w:cs="仿宋_GB2312"/>
          <w:color w:val="auto"/>
          <w:spacing w:val="-2"/>
          <w:sz w:val="32"/>
          <w:szCs w:val="32"/>
          <w:lang w:eastAsia="zh-CN"/>
        </w:rPr>
        <w:t>淄博市</w:t>
      </w:r>
      <w:r>
        <w:rPr>
          <w:rFonts w:hint="eastAsia" w:ascii="Times New Roman" w:hAnsi="Times New Roman" w:eastAsia="仿宋_GB2312" w:cs="仿宋_GB2312"/>
          <w:color w:val="auto"/>
          <w:spacing w:val="-2"/>
          <w:sz w:val="32"/>
          <w:szCs w:val="32"/>
        </w:rPr>
        <w:t>民政</w:t>
      </w:r>
      <w:r>
        <w:rPr>
          <w:rFonts w:hint="eastAsia" w:ascii="Times New Roman" w:hAnsi="Times New Roman" w:eastAsia="仿宋_GB2312" w:cs="仿宋_GB2312"/>
          <w:color w:val="auto"/>
          <w:spacing w:val="-2"/>
          <w:sz w:val="32"/>
          <w:szCs w:val="32"/>
          <w:lang w:eastAsia="zh-CN"/>
        </w:rPr>
        <w:t>局</w:t>
      </w:r>
      <w:r>
        <w:rPr>
          <w:rFonts w:hint="eastAsia" w:ascii="Times New Roman" w:hAnsi="Times New Roman" w:eastAsia="仿宋_GB2312" w:cs="仿宋_GB2312"/>
          <w:color w:val="auto"/>
          <w:spacing w:val="-2"/>
          <w:sz w:val="32"/>
          <w:szCs w:val="32"/>
          <w:lang w:val="en-US" w:eastAsia="zh-CN"/>
        </w:rPr>
        <w:t xml:space="preserve"> 淄博市</w:t>
      </w:r>
      <w:r>
        <w:rPr>
          <w:rFonts w:hint="eastAsia" w:ascii="Times New Roman" w:hAnsi="Times New Roman" w:eastAsia="仿宋_GB2312" w:cs="仿宋_GB2312"/>
          <w:color w:val="auto"/>
          <w:spacing w:val="-2"/>
          <w:sz w:val="32"/>
          <w:szCs w:val="32"/>
        </w:rPr>
        <w:t>财政</w:t>
      </w:r>
      <w:r>
        <w:rPr>
          <w:rFonts w:hint="eastAsia" w:ascii="Times New Roman" w:hAnsi="Times New Roman" w:eastAsia="仿宋_GB2312" w:cs="仿宋_GB2312"/>
          <w:color w:val="auto"/>
          <w:spacing w:val="-2"/>
          <w:sz w:val="32"/>
          <w:szCs w:val="32"/>
          <w:lang w:eastAsia="zh-CN"/>
        </w:rPr>
        <w:t>局</w:t>
      </w:r>
      <w:r>
        <w:rPr>
          <w:rFonts w:hint="eastAsia" w:ascii="Times New Roman" w:hAnsi="Times New Roman" w:eastAsia="仿宋_GB2312" w:cs="仿宋_GB2312"/>
          <w:color w:val="auto"/>
          <w:spacing w:val="-2"/>
          <w:sz w:val="32"/>
          <w:szCs w:val="32"/>
        </w:rPr>
        <w:t>关于</w:t>
      </w:r>
      <w:r>
        <w:rPr>
          <w:rFonts w:hint="eastAsia" w:ascii="Times New Roman" w:hAnsi="Times New Roman" w:eastAsia="仿宋_GB2312" w:cs="仿宋_GB2312"/>
          <w:color w:val="auto"/>
          <w:spacing w:val="-2"/>
          <w:sz w:val="32"/>
          <w:szCs w:val="32"/>
          <w:lang w:eastAsia="zh-CN"/>
        </w:rPr>
        <w:t>组织开展</w:t>
      </w:r>
      <w:r>
        <w:rPr>
          <w:rFonts w:hint="eastAsia" w:ascii="Times New Roman" w:hAnsi="Times New Roman" w:eastAsia="仿宋_GB2312" w:cs="仿宋_GB2312"/>
          <w:color w:val="auto"/>
          <w:spacing w:val="-2"/>
          <w:sz w:val="32"/>
          <w:szCs w:val="32"/>
        </w:rPr>
        <w:t>经济困难失能老年人集中照护服务工作的</w:t>
      </w:r>
      <w:r>
        <w:rPr>
          <w:rFonts w:hint="eastAsia" w:ascii="Times New Roman" w:hAnsi="Times New Roman" w:eastAsia="仿宋_GB2312" w:cs="仿宋_GB2312"/>
          <w:color w:val="auto"/>
          <w:spacing w:val="-2"/>
          <w:sz w:val="32"/>
          <w:szCs w:val="32"/>
          <w:lang w:eastAsia="zh-CN"/>
        </w:rPr>
        <w:t>实施意见</w:t>
      </w:r>
      <w:r>
        <w:rPr>
          <w:rFonts w:hint="eastAsia" w:ascii="Times New Roman" w:hAnsi="Times New Roman" w:eastAsia="仿宋_GB2312" w:cs="仿宋_GB2312"/>
          <w:color w:val="auto"/>
          <w:spacing w:val="-2"/>
          <w:sz w:val="32"/>
          <w:szCs w:val="32"/>
        </w:rPr>
        <w:t>》</w:t>
      </w:r>
      <w:r>
        <w:rPr>
          <w:rFonts w:hint="eastAsia" w:ascii="Times New Roman" w:hAnsi="Times New Roman" w:eastAsia="仿宋_GB2312" w:cs="仿宋_GB2312"/>
          <w:color w:val="auto"/>
          <w:spacing w:val="-2"/>
          <w:sz w:val="32"/>
          <w:szCs w:val="32"/>
          <w:lang w:eastAsia="zh-CN"/>
        </w:rPr>
        <w:t>（淄</w:t>
      </w:r>
      <w:r>
        <w:rPr>
          <w:rFonts w:hint="eastAsia" w:ascii="Times New Roman" w:hAnsi="Times New Roman" w:eastAsia="仿宋_GB2312" w:cs="仿宋_GB2312"/>
          <w:color w:val="auto"/>
          <w:spacing w:val="-2"/>
          <w:sz w:val="32"/>
          <w:szCs w:val="32"/>
        </w:rPr>
        <w:t>民〔2024〕</w:t>
      </w:r>
      <w:r>
        <w:rPr>
          <w:rFonts w:hint="eastAsia" w:ascii="Times New Roman" w:hAnsi="Times New Roman" w:eastAsia="仿宋_GB2312" w:cs="仿宋_GB2312"/>
          <w:color w:val="auto"/>
          <w:spacing w:val="-2"/>
          <w:sz w:val="32"/>
          <w:szCs w:val="32"/>
          <w:lang w:val="en-US" w:eastAsia="zh-CN"/>
        </w:rPr>
        <w:t>22</w:t>
      </w:r>
      <w:r>
        <w:rPr>
          <w:rFonts w:hint="eastAsia" w:ascii="Times New Roman" w:hAnsi="Times New Roman" w:eastAsia="仿宋_GB2312" w:cs="仿宋_GB2312"/>
          <w:color w:val="auto"/>
          <w:spacing w:val="-2"/>
          <w:sz w:val="32"/>
          <w:szCs w:val="32"/>
        </w:rPr>
        <w:t>号</w:t>
      </w:r>
      <w:r>
        <w:rPr>
          <w:rFonts w:hint="eastAsia" w:ascii="Times New Roman" w:hAnsi="Times New Roman" w:eastAsia="仿宋_GB2312" w:cs="仿宋_GB2312"/>
          <w:color w:val="auto"/>
          <w:spacing w:val="-2"/>
          <w:sz w:val="32"/>
          <w:szCs w:val="32"/>
          <w:lang w:eastAsia="zh-CN"/>
        </w:rPr>
        <w:t>）</w:t>
      </w:r>
      <w:r>
        <w:rPr>
          <w:rFonts w:hint="eastAsia" w:ascii="Times New Roman" w:hAnsi="Times New Roman" w:eastAsia="仿宋_GB2312" w:cs="仿宋_GB2312"/>
          <w:color w:val="auto"/>
          <w:spacing w:val="-2"/>
          <w:sz w:val="32"/>
          <w:szCs w:val="32"/>
        </w:rPr>
        <w:t>同时废止。《</w:t>
      </w:r>
      <w:r>
        <w:rPr>
          <w:rFonts w:hint="eastAsia" w:ascii="Times New Roman" w:hAnsi="Times New Roman" w:eastAsia="仿宋_GB2312" w:cs="仿宋_GB2312"/>
          <w:color w:val="auto"/>
          <w:spacing w:val="-2"/>
          <w:sz w:val="32"/>
          <w:szCs w:val="32"/>
          <w:lang w:eastAsia="zh-CN"/>
        </w:rPr>
        <w:t>淄博市</w:t>
      </w:r>
      <w:r>
        <w:rPr>
          <w:rFonts w:hint="eastAsia" w:ascii="Times New Roman" w:hAnsi="Times New Roman" w:eastAsia="仿宋_GB2312" w:cs="仿宋_GB2312"/>
          <w:color w:val="auto"/>
          <w:spacing w:val="-2"/>
          <w:sz w:val="32"/>
          <w:szCs w:val="32"/>
        </w:rPr>
        <w:t>民政</w:t>
      </w:r>
      <w:r>
        <w:rPr>
          <w:rFonts w:hint="eastAsia" w:ascii="Times New Roman" w:hAnsi="Times New Roman" w:eastAsia="仿宋_GB2312" w:cs="仿宋_GB2312"/>
          <w:color w:val="auto"/>
          <w:spacing w:val="-2"/>
          <w:sz w:val="32"/>
          <w:szCs w:val="32"/>
          <w:lang w:eastAsia="zh-CN"/>
        </w:rPr>
        <w:t>局</w:t>
      </w:r>
      <w:r>
        <w:rPr>
          <w:rFonts w:hint="eastAsia" w:ascii="Times New Roman" w:hAnsi="Times New Roman" w:eastAsia="仿宋_GB2312" w:cs="仿宋_GB2312"/>
          <w:color w:val="auto"/>
          <w:spacing w:val="-2"/>
          <w:sz w:val="32"/>
          <w:szCs w:val="32"/>
          <w:lang w:val="en-US" w:eastAsia="zh-CN"/>
        </w:rPr>
        <w:t xml:space="preserve"> 淄博市</w:t>
      </w:r>
      <w:r>
        <w:rPr>
          <w:rFonts w:hint="eastAsia" w:ascii="Times New Roman" w:hAnsi="Times New Roman" w:eastAsia="仿宋_GB2312" w:cs="仿宋_GB2312"/>
          <w:color w:val="auto"/>
          <w:spacing w:val="-2"/>
          <w:sz w:val="32"/>
          <w:szCs w:val="32"/>
        </w:rPr>
        <w:t>财政</w:t>
      </w:r>
      <w:r>
        <w:rPr>
          <w:rFonts w:hint="eastAsia" w:ascii="Times New Roman" w:hAnsi="Times New Roman" w:eastAsia="仿宋_GB2312" w:cs="仿宋_GB2312"/>
          <w:color w:val="auto"/>
          <w:spacing w:val="-2"/>
          <w:sz w:val="32"/>
          <w:szCs w:val="32"/>
          <w:lang w:eastAsia="zh-CN"/>
        </w:rPr>
        <w:t>局</w:t>
      </w:r>
      <w:r>
        <w:rPr>
          <w:rFonts w:hint="eastAsia" w:ascii="Times New Roman" w:hAnsi="Times New Roman" w:eastAsia="仿宋_GB2312" w:cs="仿宋_GB2312"/>
          <w:color w:val="auto"/>
          <w:spacing w:val="-2"/>
          <w:sz w:val="32"/>
          <w:szCs w:val="32"/>
        </w:rPr>
        <w:t>关于</w:t>
      </w:r>
      <w:r>
        <w:rPr>
          <w:rFonts w:hint="eastAsia" w:ascii="Times New Roman" w:hAnsi="Times New Roman" w:eastAsia="仿宋_GB2312" w:cs="仿宋_GB2312"/>
          <w:color w:val="auto"/>
          <w:spacing w:val="-2"/>
          <w:sz w:val="32"/>
          <w:szCs w:val="32"/>
          <w:lang w:eastAsia="zh-CN"/>
        </w:rPr>
        <w:t>印发</w:t>
      </w:r>
      <w:r>
        <w:rPr>
          <w:rFonts w:hint="eastAsia" w:ascii="Times New Roman" w:hAnsi="Times New Roman" w:eastAsia="仿宋_GB2312" w:cs="仿宋_GB2312"/>
          <w:color w:val="auto"/>
          <w:spacing w:val="-2"/>
          <w:sz w:val="32"/>
          <w:szCs w:val="32"/>
          <w:lang w:val="en-US" w:eastAsia="zh-CN"/>
        </w:rPr>
        <w:t>&lt;</w:t>
      </w:r>
      <w:r>
        <w:rPr>
          <w:rFonts w:hint="eastAsia" w:ascii="Times New Roman" w:hAnsi="Times New Roman" w:eastAsia="仿宋_GB2312" w:cs="仿宋_GB2312"/>
          <w:color w:val="auto"/>
          <w:spacing w:val="-2"/>
          <w:sz w:val="32"/>
          <w:szCs w:val="32"/>
          <w:lang w:eastAsia="zh-CN"/>
        </w:rPr>
        <w:t>淄博市养老服务发展资金补助项目实施方案</w:t>
      </w:r>
      <w:r>
        <w:rPr>
          <w:rFonts w:hint="eastAsia" w:ascii="Times New Roman" w:hAnsi="Times New Roman" w:eastAsia="仿宋_GB2312" w:cs="仿宋_GB2312"/>
          <w:color w:val="auto"/>
          <w:spacing w:val="-2"/>
          <w:sz w:val="32"/>
          <w:szCs w:val="32"/>
          <w:lang w:val="en-US" w:eastAsia="zh-CN"/>
        </w:rPr>
        <w:t>&gt;的通知</w:t>
      </w:r>
      <w:r>
        <w:rPr>
          <w:rFonts w:hint="eastAsia" w:ascii="Times New Roman" w:hAnsi="Times New Roman" w:eastAsia="仿宋_GB2312" w:cs="仿宋_GB2312"/>
          <w:color w:val="auto"/>
          <w:spacing w:val="-2"/>
          <w:sz w:val="32"/>
          <w:szCs w:val="32"/>
        </w:rPr>
        <w:t>》</w:t>
      </w:r>
      <w:r>
        <w:rPr>
          <w:rFonts w:hint="eastAsia" w:ascii="Times New Roman" w:hAnsi="Times New Roman" w:eastAsia="仿宋_GB2312" w:cs="仿宋_GB2312"/>
          <w:color w:val="auto"/>
          <w:spacing w:val="-2"/>
          <w:sz w:val="32"/>
          <w:szCs w:val="32"/>
          <w:lang w:eastAsia="zh-CN"/>
        </w:rPr>
        <w:t>（淄</w:t>
      </w:r>
      <w:r>
        <w:rPr>
          <w:rFonts w:hint="eastAsia" w:ascii="Times New Roman" w:hAnsi="Times New Roman" w:eastAsia="仿宋_GB2312" w:cs="仿宋_GB2312"/>
          <w:color w:val="auto"/>
          <w:spacing w:val="-2"/>
          <w:sz w:val="32"/>
          <w:szCs w:val="32"/>
        </w:rPr>
        <w:t>民〔2024〕</w:t>
      </w:r>
      <w:r>
        <w:rPr>
          <w:rFonts w:hint="eastAsia" w:ascii="Times New Roman" w:hAnsi="Times New Roman" w:eastAsia="仿宋_GB2312" w:cs="仿宋_GB2312"/>
          <w:color w:val="auto"/>
          <w:spacing w:val="-2"/>
          <w:sz w:val="32"/>
          <w:szCs w:val="32"/>
          <w:lang w:val="en-US" w:eastAsia="zh-CN"/>
        </w:rPr>
        <w:t>31</w:t>
      </w:r>
      <w:r>
        <w:rPr>
          <w:rFonts w:hint="eastAsia" w:ascii="Times New Roman" w:hAnsi="Times New Roman" w:eastAsia="仿宋_GB2312" w:cs="仿宋_GB2312"/>
          <w:color w:val="auto"/>
          <w:spacing w:val="-2"/>
          <w:sz w:val="32"/>
          <w:szCs w:val="32"/>
        </w:rPr>
        <w:t>号</w:t>
      </w:r>
      <w:r>
        <w:rPr>
          <w:rFonts w:hint="eastAsia" w:ascii="Times New Roman" w:hAnsi="Times New Roman" w:eastAsia="仿宋_GB2312" w:cs="仿宋_GB2312"/>
          <w:color w:val="auto"/>
          <w:spacing w:val="-2"/>
          <w:sz w:val="32"/>
          <w:szCs w:val="32"/>
          <w:lang w:eastAsia="zh-CN"/>
        </w:rPr>
        <w:t>）</w:t>
      </w:r>
      <w:r>
        <w:rPr>
          <w:rFonts w:hint="eastAsia" w:ascii="Times New Roman" w:hAnsi="Times New Roman" w:eastAsia="仿宋_GB2312" w:cs="仿宋_GB2312"/>
          <w:color w:val="auto"/>
          <w:spacing w:val="-2"/>
          <w:sz w:val="32"/>
          <w:szCs w:val="32"/>
        </w:rPr>
        <w:t>中的“经济困难失能老年人集中照护项目”统一按照本通知执行，相关资金从中央困难群众救助补助资金中安排。</w:t>
      </w:r>
    </w:p>
    <w:p w14:paraId="40803A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仿宋_GB2312"/>
          <w:sz w:val="32"/>
          <w:szCs w:val="32"/>
          <w:lang w:val="en-US" w:eastAsia="zh-CN"/>
        </w:rPr>
      </w:pPr>
    </w:p>
    <w:p w14:paraId="616B7A8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仿宋_GB2312"/>
          <w:sz w:val="32"/>
          <w:szCs w:val="32"/>
          <w:lang w:val="en-US" w:eastAsia="zh-CN"/>
        </w:rPr>
      </w:pPr>
    </w:p>
    <w:p w14:paraId="161BEA6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淄博市民政局                    淄博市财政局</w:t>
      </w:r>
    </w:p>
    <w:p w14:paraId="72F77CD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2025年5月20日</w:t>
      </w:r>
    </w:p>
    <w:p w14:paraId="035B9B5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color w:val="auto"/>
          <w:spacing w:val="0"/>
          <w:sz w:val="32"/>
          <w:szCs w:val="32"/>
          <w:lang w:val="en-US" w:eastAsia="zh-CN"/>
        </w:rPr>
      </w:pPr>
    </w:p>
    <w:p w14:paraId="123B2A0F">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仿宋_GB2312"/>
          <w:b w:val="0"/>
          <w:bCs/>
          <w:color w:val="auto"/>
          <w:spacing w:val="0"/>
          <w:sz w:val="32"/>
          <w:szCs w:val="32"/>
          <w:lang w:val="en-US" w:eastAsia="zh-CN"/>
        </w:rPr>
      </w:pPr>
    </w:p>
    <w:p w14:paraId="6CF40DC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color w:val="auto"/>
          <w:spacing w:val="0"/>
          <w:sz w:val="32"/>
          <w:szCs w:val="32"/>
          <w:lang w:val="en-US" w:eastAsia="zh-CN"/>
        </w:rPr>
      </w:pPr>
      <w:r>
        <w:rPr>
          <w:rFonts w:hint="eastAsia" w:ascii="Times New Roman" w:hAnsi="Times New Roman" w:eastAsia="仿宋_GB2312" w:cs="仿宋_GB2312"/>
          <w:b w:val="0"/>
          <w:bCs/>
          <w:color w:val="auto"/>
          <w:spacing w:val="0"/>
          <w:sz w:val="32"/>
          <w:szCs w:val="32"/>
          <w:lang w:val="en-US" w:eastAsia="zh-CN"/>
        </w:rPr>
        <w:t>（此件主动公开）</w:t>
      </w:r>
    </w:p>
    <w:p w14:paraId="463D6EB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仿宋_GB2312"/>
          <w:sz w:val="32"/>
          <w:szCs w:val="32"/>
          <w:lang w:val="en-US" w:eastAsia="zh-CN"/>
        </w:rPr>
        <w:sectPr>
          <w:footerReference r:id="rId3" w:type="default"/>
          <w:pgSz w:w="11906" w:h="16838"/>
          <w:pgMar w:top="1984" w:right="1474" w:bottom="1984" w:left="1587" w:header="1247" w:footer="1814" w:gutter="0"/>
          <w:pgBorders>
            <w:top w:val="none" w:sz="0" w:space="0"/>
            <w:left w:val="none" w:sz="0" w:space="0"/>
            <w:bottom w:val="none" w:sz="0" w:space="0"/>
            <w:right w:val="none" w:sz="0" w:space="0"/>
          </w:pgBorders>
          <w:pgNumType w:fmt="decimal"/>
          <w:cols w:space="425" w:num="1"/>
          <w:docGrid w:type="lines" w:linePitch="312" w:charSpace="0"/>
        </w:sectPr>
      </w:pPr>
    </w:p>
    <w:p w14:paraId="27F27FB6">
      <w:pPr>
        <w:keepNext w:val="0"/>
        <w:keepLines w:val="0"/>
        <w:pageBreakBefore w:val="0"/>
        <w:widowControl w:val="0"/>
        <w:suppressAutoHyphens/>
        <w:kinsoku/>
        <w:wordWrap/>
        <w:overflowPunct/>
        <w:topLinePunct w:val="0"/>
        <w:autoSpaceDE/>
        <w:autoSpaceDN/>
        <w:bidi w:val="0"/>
        <w:adjustRightInd/>
        <w:snapToGrid/>
        <w:spacing w:before="0" w:after="0" w:line="240" w:lineRule="atLeast"/>
        <w:jc w:val="left"/>
        <w:textAlignment w:val="auto"/>
        <w:rPr>
          <w:rFonts w:hint="eastAsia" w:ascii="黑体" w:hAnsi="黑体" w:eastAsia="黑体" w:cs="黑体"/>
          <w:color w:val="auto"/>
          <w:spacing w:val="-6"/>
          <w:kern w:val="2"/>
          <w:sz w:val="32"/>
          <w:szCs w:val="32"/>
          <w:lang w:val="en-US" w:eastAsia="zh-CN" w:bidi="ar-SA"/>
        </w:rPr>
      </w:pPr>
      <w:r>
        <w:rPr>
          <w:rFonts w:hint="eastAsia" w:ascii="黑体" w:hAnsi="黑体" w:eastAsia="黑体" w:cs="黑体"/>
          <w:color w:val="auto"/>
          <w:spacing w:val="-6"/>
          <w:kern w:val="2"/>
          <w:sz w:val="32"/>
          <w:szCs w:val="32"/>
          <w:lang w:val="en-US" w:eastAsia="zh-CN" w:bidi="ar-SA"/>
        </w:rPr>
        <w:t>附件1</w:t>
      </w:r>
    </w:p>
    <w:p w14:paraId="4E92A959">
      <w:pPr>
        <w:widowControl w:val="0"/>
        <w:suppressAutoHyphens/>
        <w:bidi w:val="0"/>
        <w:spacing w:before="262" w:after="140" w:line="276" w:lineRule="auto"/>
        <w:jc w:val="center"/>
        <w:rPr>
          <w:rFonts w:hint="eastAsia" w:ascii="方正小标宋简体" w:hAnsi="方正小标宋简体" w:eastAsia="方正小标宋简体" w:cs="方正小标宋简体"/>
          <w:color w:val="auto"/>
          <w:spacing w:val="-6"/>
          <w:kern w:val="2"/>
          <w:sz w:val="44"/>
          <w:szCs w:val="44"/>
          <w:lang w:val="en-US" w:eastAsia="zh-CN" w:bidi="ar-SA"/>
        </w:rPr>
      </w:pPr>
      <w:r>
        <w:rPr>
          <w:rFonts w:hint="eastAsia" w:ascii="方正小标宋简体" w:hAnsi="方正小标宋简体" w:eastAsia="方正小标宋简体" w:cs="方正小标宋简体"/>
          <w:color w:val="auto"/>
          <w:spacing w:val="-6"/>
          <w:kern w:val="2"/>
          <w:sz w:val="44"/>
          <w:szCs w:val="44"/>
          <w:lang w:val="en-US" w:eastAsia="zh-CN" w:bidi="ar-SA"/>
        </w:rPr>
        <w:t>经济困难老年人能力评估申请表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399"/>
        <w:gridCol w:w="1114"/>
        <w:gridCol w:w="1587"/>
        <w:gridCol w:w="1590"/>
        <w:gridCol w:w="1402"/>
      </w:tblGrid>
      <w:tr w14:paraId="79E2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430" w:type="dxa"/>
            <w:tcBorders>
              <w:top w:val="single" w:color="auto" w:sz="4" w:space="0"/>
              <w:left w:val="single" w:color="auto" w:sz="4" w:space="0"/>
              <w:bottom w:val="single" w:color="auto" w:sz="4" w:space="0"/>
              <w:right w:val="single" w:color="auto" w:sz="4" w:space="0"/>
            </w:tcBorders>
            <w:noWrap w:val="0"/>
            <w:vAlign w:val="center"/>
          </w:tcPr>
          <w:p w14:paraId="4A4B30A1">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姓名</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1C72BB85">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EE27BDF">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性别</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702D8B67">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7FBCB173">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出生年月</w:t>
            </w:r>
          </w:p>
        </w:tc>
        <w:tc>
          <w:tcPr>
            <w:tcW w:w="1402" w:type="dxa"/>
            <w:tcBorders>
              <w:top w:val="single" w:color="auto" w:sz="4" w:space="0"/>
              <w:left w:val="single" w:color="auto" w:sz="4" w:space="0"/>
              <w:bottom w:val="single" w:color="auto" w:sz="4" w:space="0"/>
              <w:right w:val="single" w:color="auto" w:sz="4" w:space="0"/>
            </w:tcBorders>
            <w:noWrap w:val="0"/>
            <w:vAlign w:val="center"/>
          </w:tcPr>
          <w:p w14:paraId="471B4B53">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r>
      <w:tr w14:paraId="5B92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0" w:type="dxa"/>
            <w:tcBorders>
              <w:top w:val="single" w:color="auto" w:sz="4" w:space="0"/>
              <w:left w:val="single" w:color="auto" w:sz="4" w:space="0"/>
              <w:bottom w:val="single" w:color="auto" w:sz="4" w:space="0"/>
              <w:right w:val="single" w:color="auto" w:sz="4" w:space="0"/>
            </w:tcBorders>
            <w:noWrap w:val="0"/>
            <w:vAlign w:val="center"/>
          </w:tcPr>
          <w:p w14:paraId="718F2D9D">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身份证号码</w:t>
            </w:r>
          </w:p>
        </w:tc>
        <w:tc>
          <w:tcPr>
            <w:tcW w:w="2513" w:type="dxa"/>
            <w:gridSpan w:val="2"/>
            <w:tcBorders>
              <w:top w:val="single" w:color="auto" w:sz="4" w:space="0"/>
              <w:left w:val="single" w:color="auto" w:sz="4" w:space="0"/>
              <w:bottom w:val="single" w:color="auto" w:sz="4" w:space="0"/>
              <w:right w:val="single" w:color="auto" w:sz="4" w:space="0"/>
            </w:tcBorders>
            <w:noWrap w:val="0"/>
            <w:vAlign w:val="center"/>
          </w:tcPr>
          <w:p w14:paraId="507AD1F3">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1D8EDAF">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家庭住址</w:t>
            </w:r>
          </w:p>
        </w:tc>
        <w:tc>
          <w:tcPr>
            <w:tcW w:w="2992" w:type="dxa"/>
            <w:gridSpan w:val="2"/>
            <w:tcBorders>
              <w:top w:val="single" w:color="auto" w:sz="4" w:space="0"/>
              <w:left w:val="single" w:color="auto" w:sz="4" w:space="0"/>
              <w:bottom w:val="single" w:color="auto" w:sz="4" w:space="0"/>
              <w:right w:val="single" w:color="auto" w:sz="4" w:space="0"/>
            </w:tcBorders>
            <w:noWrap w:val="0"/>
            <w:vAlign w:val="center"/>
          </w:tcPr>
          <w:p w14:paraId="5FBC239B">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 xml:space="preserve"> 区(县)   街(镇)  村(居)</w:t>
            </w:r>
          </w:p>
        </w:tc>
      </w:tr>
      <w:tr w14:paraId="515C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0" w:type="dxa"/>
            <w:vMerge w:val="restart"/>
            <w:tcBorders>
              <w:top w:val="single" w:color="auto" w:sz="4" w:space="0"/>
              <w:left w:val="single" w:color="auto" w:sz="4" w:space="0"/>
              <w:bottom w:val="single" w:color="auto" w:sz="4" w:space="0"/>
              <w:right w:val="single" w:color="auto" w:sz="4" w:space="0"/>
            </w:tcBorders>
            <w:noWrap w:val="0"/>
            <w:vAlign w:val="center"/>
          </w:tcPr>
          <w:p w14:paraId="226FB8C0">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邮编</w:t>
            </w:r>
          </w:p>
        </w:tc>
        <w:tc>
          <w:tcPr>
            <w:tcW w:w="251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0156F64">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58D2EA3">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住宅电话</w:t>
            </w:r>
          </w:p>
        </w:tc>
        <w:tc>
          <w:tcPr>
            <w:tcW w:w="2992" w:type="dxa"/>
            <w:gridSpan w:val="2"/>
            <w:tcBorders>
              <w:top w:val="single" w:color="auto" w:sz="4" w:space="0"/>
              <w:left w:val="single" w:color="auto" w:sz="4" w:space="0"/>
              <w:bottom w:val="single" w:color="auto" w:sz="4" w:space="0"/>
              <w:right w:val="single" w:color="auto" w:sz="4" w:space="0"/>
            </w:tcBorders>
            <w:noWrap w:val="0"/>
            <w:vAlign w:val="center"/>
          </w:tcPr>
          <w:p w14:paraId="788307DD">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r>
      <w:tr w14:paraId="0368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0" w:type="dxa"/>
            <w:vMerge w:val="continue"/>
            <w:tcBorders>
              <w:top w:val="single" w:color="auto" w:sz="4" w:space="0"/>
              <w:left w:val="single" w:color="auto" w:sz="4" w:space="0"/>
              <w:bottom w:val="single" w:color="auto" w:sz="4" w:space="0"/>
              <w:right w:val="single" w:color="auto" w:sz="4" w:space="0"/>
            </w:tcBorders>
            <w:noWrap w:val="0"/>
            <w:vAlign w:val="center"/>
          </w:tcPr>
          <w:p w14:paraId="2E17C58D">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c>
          <w:tcPr>
            <w:tcW w:w="25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BD5E215">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5B178E7">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手机号码</w:t>
            </w:r>
          </w:p>
        </w:tc>
        <w:tc>
          <w:tcPr>
            <w:tcW w:w="2992" w:type="dxa"/>
            <w:gridSpan w:val="2"/>
            <w:tcBorders>
              <w:top w:val="single" w:color="auto" w:sz="4" w:space="0"/>
              <w:left w:val="single" w:color="auto" w:sz="4" w:space="0"/>
              <w:bottom w:val="single" w:color="auto" w:sz="4" w:space="0"/>
              <w:right w:val="single" w:color="auto" w:sz="4" w:space="0"/>
            </w:tcBorders>
            <w:noWrap w:val="0"/>
            <w:vAlign w:val="center"/>
          </w:tcPr>
          <w:p w14:paraId="2A28ECE5">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r>
      <w:tr w14:paraId="5779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0" w:type="dxa"/>
            <w:tcBorders>
              <w:top w:val="single" w:color="auto" w:sz="4" w:space="0"/>
              <w:left w:val="single" w:color="auto" w:sz="4" w:space="0"/>
              <w:bottom w:val="single" w:color="auto" w:sz="4" w:space="0"/>
              <w:right w:val="single" w:color="auto" w:sz="4" w:space="0"/>
            </w:tcBorders>
            <w:noWrap w:val="0"/>
            <w:vAlign w:val="center"/>
          </w:tcPr>
          <w:p w14:paraId="09450A48">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代理人姓名</w:t>
            </w:r>
          </w:p>
        </w:tc>
        <w:tc>
          <w:tcPr>
            <w:tcW w:w="2513" w:type="dxa"/>
            <w:gridSpan w:val="2"/>
            <w:tcBorders>
              <w:top w:val="single" w:color="auto" w:sz="4" w:space="0"/>
              <w:left w:val="single" w:color="auto" w:sz="4" w:space="0"/>
              <w:bottom w:val="single" w:color="auto" w:sz="4" w:space="0"/>
              <w:right w:val="single" w:color="auto" w:sz="4" w:space="0"/>
            </w:tcBorders>
            <w:noWrap w:val="0"/>
            <w:vAlign w:val="center"/>
          </w:tcPr>
          <w:p w14:paraId="287E4C42">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6B45238">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distribute"/>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与申请人关系系</w:t>
            </w:r>
          </w:p>
        </w:tc>
        <w:tc>
          <w:tcPr>
            <w:tcW w:w="2992" w:type="dxa"/>
            <w:gridSpan w:val="2"/>
            <w:tcBorders>
              <w:top w:val="single" w:color="auto" w:sz="4" w:space="0"/>
              <w:left w:val="single" w:color="auto" w:sz="4" w:space="0"/>
              <w:bottom w:val="single" w:color="auto" w:sz="4" w:space="0"/>
              <w:right w:val="single" w:color="auto" w:sz="4" w:space="0"/>
            </w:tcBorders>
            <w:noWrap w:val="0"/>
            <w:vAlign w:val="center"/>
          </w:tcPr>
          <w:p w14:paraId="7AB8AA75">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r>
      <w:tr w14:paraId="28D7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0" w:type="dxa"/>
            <w:tcBorders>
              <w:top w:val="single" w:color="auto" w:sz="4" w:space="0"/>
              <w:left w:val="single" w:color="auto" w:sz="4" w:space="0"/>
              <w:bottom w:val="single" w:color="auto" w:sz="4" w:space="0"/>
              <w:right w:val="single" w:color="auto" w:sz="4" w:space="0"/>
            </w:tcBorders>
            <w:noWrap w:val="0"/>
            <w:vAlign w:val="center"/>
          </w:tcPr>
          <w:p w14:paraId="58910C1C">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住宅电话</w:t>
            </w:r>
          </w:p>
        </w:tc>
        <w:tc>
          <w:tcPr>
            <w:tcW w:w="2513" w:type="dxa"/>
            <w:gridSpan w:val="2"/>
            <w:tcBorders>
              <w:top w:val="single" w:color="auto" w:sz="4" w:space="0"/>
              <w:left w:val="single" w:color="auto" w:sz="4" w:space="0"/>
              <w:bottom w:val="single" w:color="auto" w:sz="4" w:space="0"/>
              <w:right w:val="single" w:color="auto" w:sz="4" w:space="0"/>
            </w:tcBorders>
            <w:noWrap w:val="0"/>
            <w:vAlign w:val="center"/>
          </w:tcPr>
          <w:p w14:paraId="42EED6DF">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3AF89D57">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手机号码</w:t>
            </w:r>
          </w:p>
        </w:tc>
        <w:tc>
          <w:tcPr>
            <w:tcW w:w="2992" w:type="dxa"/>
            <w:gridSpan w:val="2"/>
            <w:tcBorders>
              <w:top w:val="single" w:color="auto" w:sz="4" w:space="0"/>
              <w:left w:val="single" w:color="auto" w:sz="4" w:space="0"/>
              <w:bottom w:val="single" w:color="auto" w:sz="4" w:space="0"/>
              <w:right w:val="single" w:color="auto" w:sz="4" w:space="0"/>
            </w:tcBorders>
            <w:noWrap w:val="0"/>
            <w:vAlign w:val="center"/>
          </w:tcPr>
          <w:p w14:paraId="21604194">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center"/>
              <w:textAlignment w:val="auto"/>
              <w:rPr>
                <w:rFonts w:hint="eastAsia" w:ascii="仿宋_GB2312" w:hAnsi="仿宋_GB2312" w:eastAsia="仿宋_GB2312" w:cs="仿宋_GB2312"/>
                <w:color w:val="auto"/>
                <w:spacing w:val="-6"/>
                <w:kern w:val="2"/>
                <w:sz w:val="24"/>
                <w:szCs w:val="24"/>
                <w:vertAlign w:val="baseline"/>
                <w:lang w:val="en-US" w:eastAsia="zh-CN" w:bidi="ar-SA"/>
              </w:rPr>
            </w:pPr>
          </w:p>
        </w:tc>
      </w:tr>
      <w:tr w14:paraId="5F4A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6155A583">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both"/>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申请人（代理人）签字：</w:t>
            </w:r>
          </w:p>
          <w:p w14:paraId="5228A484">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both"/>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 xml:space="preserve">                                                                  年  月  日</w:t>
            </w:r>
          </w:p>
        </w:tc>
      </w:tr>
      <w:tr w14:paraId="6C72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41F49859">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both"/>
              <w:textAlignment w:val="auto"/>
              <w:rPr>
                <w:rFonts w:hint="eastAsia" w:ascii="仿宋_GB2312" w:hAnsi="仿宋_GB2312" w:eastAsia="仿宋_GB2312" w:cs="仿宋_GB2312"/>
                <w:color w:val="auto"/>
                <w:spacing w:val="-1"/>
                <w:kern w:val="2"/>
                <w:sz w:val="24"/>
                <w:szCs w:val="24"/>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能力评估结果：</w:t>
            </w:r>
            <w:r>
              <w:rPr>
                <w:rFonts w:hint="eastAsia" w:ascii="仿宋_GB2312" w:hAnsi="仿宋_GB2312" w:eastAsia="仿宋_GB2312" w:cs="仿宋_GB2312"/>
                <w:color w:val="auto"/>
                <w:spacing w:val="-1"/>
                <w:kern w:val="2"/>
                <w:sz w:val="24"/>
                <w:szCs w:val="24"/>
                <w:lang w:val="en-US" w:eastAsia="zh-CN" w:bidi="ar-SA"/>
              </w:rPr>
              <w:sym w:font="Wingdings 2" w:char="00A3"/>
            </w:r>
            <w:r>
              <w:rPr>
                <w:rFonts w:hint="eastAsia" w:ascii="仿宋_GB2312" w:hAnsi="仿宋_GB2312" w:eastAsia="仿宋_GB2312" w:cs="仿宋_GB2312"/>
                <w:color w:val="auto"/>
                <w:spacing w:val="-1"/>
                <w:kern w:val="2"/>
                <w:sz w:val="24"/>
                <w:szCs w:val="24"/>
                <w:lang w:val="en-US" w:eastAsia="zh-CN" w:bidi="ar-SA"/>
              </w:rPr>
              <w:t xml:space="preserve">能力完好    </w:t>
            </w:r>
            <w:r>
              <w:rPr>
                <w:rFonts w:hint="eastAsia" w:ascii="仿宋_GB2312" w:hAnsi="仿宋_GB2312" w:eastAsia="仿宋_GB2312" w:cs="仿宋_GB2312"/>
                <w:color w:val="auto"/>
                <w:spacing w:val="-1"/>
                <w:kern w:val="2"/>
                <w:sz w:val="24"/>
                <w:szCs w:val="24"/>
                <w:lang w:val="en-US" w:eastAsia="zh-CN" w:bidi="ar-SA"/>
              </w:rPr>
              <w:sym w:font="Wingdings 2" w:char="00A3"/>
            </w:r>
            <w:r>
              <w:rPr>
                <w:rFonts w:hint="eastAsia" w:ascii="仿宋_GB2312" w:hAnsi="仿宋_GB2312" w:eastAsia="仿宋_GB2312" w:cs="仿宋_GB2312"/>
                <w:color w:val="auto"/>
                <w:spacing w:val="-1"/>
                <w:kern w:val="2"/>
                <w:sz w:val="24"/>
                <w:szCs w:val="24"/>
                <w:lang w:val="en-US" w:eastAsia="zh-CN" w:bidi="ar-SA"/>
              </w:rPr>
              <w:t xml:space="preserve">轻度失能    </w:t>
            </w:r>
            <w:r>
              <w:rPr>
                <w:rFonts w:hint="eastAsia" w:ascii="仿宋_GB2312" w:hAnsi="仿宋_GB2312" w:eastAsia="仿宋_GB2312" w:cs="仿宋_GB2312"/>
                <w:color w:val="auto"/>
                <w:spacing w:val="-1"/>
                <w:kern w:val="2"/>
                <w:sz w:val="24"/>
                <w:szCs w:val="24"/>
                <w:lang w:val="en-US" w:eastAsia="zh-CN" w:bidi="ar-SA"/>
              </w:rPr>
              <w:sym w:font="Wingdings 2" w:char="00A3"/>
            </w:r>
            <w:r>
              <w:rPr>
                <w:rFonts w:hint="eastAsia" w:ascii="仿宋_GB2312" w:hAnsi="仿宋_GB2312" w:eastAsia="仿宋_GB2312" w:cs="仿宋_GB2312"/>
                <w:color w:val="auto"/>
                <w:spacing w:val="-1"/>
                <w:kern w:val="2"/>
                <w:sz w:val="24"/>
                <w:szCs w:val="24"/>
                <w:lang w:val="en-US" w:eastAsia="zh-CN" w:bidi="ar-SA"/>
              </w:rPr>
              <w:t>中度失能</w:t>
            </w:r>
          </w:p>
          <w:p w14:paraId="1447B98D">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both"/>
              <w:textAlignment w:val="auto"/>
              <w:rPr>
                <w:rFonts w:hint="eastAsia" w:ascii="仿宋_GB2312" w:hAnsi="仿宋_GB2312" w:eastAsia="仿宋_GB2312" w:cs="仿宋_GB2312"/>
                <w:color w:val="auto"/>
                <w:spacing w:val="-1"/>
                <w:kern w:val="2"/>
                <w:sz w:val="24"/>
                <w:szCs w:val="24"/>
                <w:lang w:val="en-US" w:eastAsia="zh-CN" w:bidi="ar-SA"/>
              </w:rPr>
            </w:pPr>
            <w:r>
              <w:rPr>
                <w:rFonts w:hint="eastAsia" w:ascii="仿宋_GB2312" w:hAnsi="仿宋_GB2312" w:eastAsia="仿宋_GB2312" w:cs="仿宋_GB2312"/>
                <w:color w:val="auto"/>
                <w:spacing w:val="-1"/>
                <w:kern w:val="2"/>
                <w:sz w:val="24"/>
                <w:szCs w:val="24"/>
                <w:lang w:val="en-US" w:eastAsia="zh-CN" w:bidi="ar-SA"/>
              </w:rPr>
              <w:t xml:space="preserve">              </w:t>
            </w:r>
            <w:r>
              <w:rPr>
                <w:rFonts w:hint="eastAsia" w:ascii="仿宋_GB2312" w:hAnsi="仿宋_GB2312" w:eastAsia="仿宋_GB2312" w:cs="仿宋_GB2312"/>
                <w:color w:val="auto"/>
                <w:spacing w:val="-1"/>
                <w:kern w:val="2"/>
                <w:sz w:val="24"/>
                <w:szCs w:val="24"/>
                <w:lang w:val="en-US" w:eastAsia="zh-CN" w:bidi="ar-SA"/>
              </w:rPr>
              <w:sym w:font="Wingdings 2" w:char="00A3"/>
            </w:r>
            <w:r>
              <w:rPr>
                <w:rFonts w:hint="eastAsia" w:ascii="仿宋_GB2312" w:hAnsi="仿宋_GB2312" w:eastAsia="仿宋_GB2312" w:cs="仿宋_GB2312"/>
                <w:color w:val="auto"/>
                <w:spacing w:val="-1"/>
                <w:kern w:val="2"/>
                <w:sz w:val="24"/>
                <w:szCs w:val="24"/>
                <w:lang w:val="en-US" w:eastAsia="zh-CN" w:bidi="ar-SA"/>
              </w:rPr>
              <w:t xml:space="preserve">重度失能    </w:t>
            </w:r>
            <w:r>
              <w:rPr>
                <w:rFonts w:hint="eastAsia" w:ascii="仿宋_GB2312" w:hAnsi="仿宋_GB2312" w:eastAsia="仿宋_GB2312" w:cs="仿宋_GB2312"/>
                <w:color w:val="auto"/>
                <w:spacing w:val="-1"/>
                <w:kern w:val="2"/>
                <w:sz w:val="24"/>
                <w:szCs w:val="24"/>
                <w:lang w:val="en-US" w:eastAsia="zh-CN" w:bidi="ar-SA"/>
              </w:rPr>
              <w:sym w:font="Wingdings 2" w:char="00A3"/>
            </w:r>
            <w:r>
              <w:rPr>
                <w:rFonts w:hint="eastAsia" w:ascii="仿宋_GB2312" w:hAnsi="仿宋_GB2312" w:eastAsia="仿宋_GB2312" w:cs="仿宋_GB2312"/>
                <w:color w:val="auto"/>
                <w:spacing w:val="-1"/>
                <w:kern w:val="2"/>
                <w:sz w:val="24"/>
                <w:szCs w:val="24"/>
                <w:lang w:val="en-US" w:eastAsia="zh-CN" w:bidi="ar-SA"/>
              </w:rPr>
              <w:t>完全失能</w:t>
            </w:r>
          </w:p>
          <w:p w14:paraId="267036F2">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both"/>
              <w:textAlignment w:val="auto"/>
              <w:rPr>
                <w:rFonts w:hint="eastAsia" w:ascii="仿宋_GB2312" w:hAnsi="仿宋_GB2312" w:eastAsia="仿宋_GB2312" w:cs="仿宋_GB2312"/>
                <w:color w:val="auto"/>
                <w:spacing w:val="-1"/>
                <w:kern w:val="2"/>
                <w:sz w:val="24"/>
                <w:szCs w:val="24"/>
                <w:lang w:val="en-US" w:eastAsia="zh-CN" w:bidi="ar-SA"/>
              </w:rPr>
            </w:pPr>
            <w:r>
              <w:rPr>
                <w:rFonts w:hint="eastAsia" w:ascii="仿宋_GB2312" w:hAnsi="仿宋_GB2312" w:eastAsia="仿宋_GB2312" w:cs="仿宋_GB2312"/>
                <w:color w:val="auto"/>
                <w:spacing w:val="-1"/>
                <w:kern w:val="2"/>
                <w:sz w:val="24"/>
                <w:szCs w:val="24"/>
                <w:lang w:val="en-US" w:eastAsia="zh-CN" w:bidi="ar-SA"/>
              </w:rPr>
              <w:t xml:space="preserve">                                    </w:t>
            </w:r>
          </w:p>
          <w:p w14:paraId="2DA5C883">
            <w:pPr>
              <w:keepNext w:val="0"/>
              <w:keepLines w:val="0"/>
              <w:pageBreakBefore w:val="0"/>
              <w:widowControl w:val="0"/>
              <w:suppressAutoHyphens/>
              <w:kinsoku/>
              <w:wordWrap/>
              <w:overflowPunct/>
              <w:topLinePunct w:val="0"/>
              <w:autoSpaceDE/>
              <w:autoSpaceDN/>
              <w:bidi w:val="0"/>
              <w:adjustRightInd/>
              <w:snapToGrid/>
              <w:spacing w:before="0" w:after="0" w:line="520" w:lineRule="exact"/>
              <w:ind w:firstLine="4284" w:firstLineChars="1800"/>
              <w:jc w:val="both"/>
              <w:textAlignment w:val="auto"/>
              <w:rPr>
                <w:rFonts w:hint="eastAsia" w:ascii="仿宋_GB2312" w:hAnsi="仿宋_GB2312" w:eastAsia="仿宋_GB2312" w:cs="仿宋_GB2312"/>
                <w:color w:val="auto"/>
                <w:spacing w:val="-1"/>
                <w:kern w:val="2"/>
                <w:sz w:val="24"/>
                <w:szCs w:val="24"/>
                <w:lang w:val="en-US" w:eastAsia="zh-CN" w:bidi="ar-SA"/>
              </w:rPr>
            </w:pPr>
            <w:r>
              <w:rPr>
                <w:rFonts w:hint="eastAsia" w:ascii="仿宋_GB2312" w:hAnsi="仿宋_GB2312" w:eastAsia="仿宋_GB2312" w:cs="仿宋_GB2312"/>
                <w:color w:val="auto"/>
                <w:spacing w:val="-1"/>
                <w:kern w:val="2"/>
                <w:sz w:val="24"/>
                <w:szCs w:val="24"/>
                <w:lang w:val="en-US" w:eastAsia="zh-CN" w:bidi="ar-SA"/>
              </w:rPr>
              <w:t>评估机构（盖章）</w:t>
            </w:r>
          </w:p>
          <w:p w14:paraId="26D2D957">
            <w:pPr>
              <w:keepNext w:val="0"/>
              <w:keepLines w:val="0"/>
              <w:pageBreakBefore w:val="0"/>
              <w:widowControl w:val="0"/>
              <w:suppressAutoHyphens/>
              <w:kinsoku/>
              <w:wordWrap/>
              <w:overflowPunct/>
              <w:topLinePunct w:val="0"/>
              <w:autoSpaceDE/>
              <w:autoSpaceDN/>
              <w:bidi w:val="0"/>
              <w:adjustRightInd/>
              <w:snapToGrid/>
              <w:spacing w:before="0" w:after="0" w:line="520" w:lineRule="exact"/>
              <w:ind w:firstLine="4284" w:firstLineChars="1800"/>
              <w:jc w:val="both"/>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1"/>
                <w:kern w:val="2"/>
                <w:sz w:val="24"/>
                <w:szCs w:val="24"/>
                <w:lang w:val="en-US" w:eastAsia="zh-CN" w:bidi="ar-SA"/>
              </w:rPr>
              <w:t>评估人签字：            年  月  日</w:t>
            </w:r>
          </w:p>
        </w:tc>
      </w:tr>
      <w:tr w14:paraId="4EED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11F97052">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both"/>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县级民政部门意见：</w:t>
            </w:r>
          </w:p>
          <w:p w14:paraId="2E6C656E">
            <w:pPr>
              <w:keepNext w:val="0"/>
              <w:keepLines w:val="0"/>
              <w:pageBreakBefore w:val="0"/>
              <w:widowControl w:val="0"/>
              <w:suppressAutoHyphens/>
              <w:kinsoku/>
              <w:wordWrap/>
              <w:overflowPunct/>
              <w:topLinePunct w:val="0"/>
              <w:autoSpaceDE/>
              <w:autoSpaceDN/>
              <w:bidi w:val="0"/>
              <w:adjustRightInd/>
              <w:snapToGrid/>
              <w:spacing w:before="0" w:after="0" w:line="520" w:lineRule="exact"/>
              <w:ind w:firstLine="2142" w:firstLineChars="900"/>
              <w:jc w:val="both"/>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1"/>
                <w:kern w:val="2"/>
                <w:sz w:val="24"/>
                <w:szCs w:val="24"/>
                <w:lang w:val="en-US" w:eastAsia="zh-CN" w:bidi="ar-SA"/>
              </w:rPr>
              <w:sym w:font="Wingdings 2" w:char="00A3"/>
            </w:r>
            <w:r>
              <w:rPr>
                <w:rFonts w:hint="eastAsia" w:ascii="仿宋_GB2312" w:hAnsi="仿宋_GB2312" w:eastAsia="仿宋_GB2312" w:cs="仿宋_GB2312"/>
                <w:color w:val="auto"/>
                <w:spacing w:val="-6"/>
                <w:kern w:val="2"/>
                <w:sz w:val="24"/>
                <w:szCs w:val="24"/>
                <w:vertAlign w:val="baseline"/>
                <w:lang w:val="en-US" w:eastAsia="zh-CN" w:bidi="ar-SA"/>
              </w:rPr>
              <w:t xml:space="preserve">符合 / </w:t>
            </w:r>
            <w:r>
              <w:rPr>
                <w:rFonts w:hint="eastAsia" w:ascii="仿宋_GB2312" w:hAnsi="仿宋_GB2312" w:eastAsia="仿宋_GB2312" w:cs="仿宋_GB2312"/>
                <w:color w:val="auto"/>
                <w:spacing w:val="-1"/>
                <w:kern w:val="2"/>
                <w:sz w:val="24"/>
                <w:szCs w:val="24"/>
                <w:lang w:val="en-US" w:eastAsia="zh-CN" w:bidi="ar-SA"/>
              </w:rPr>
              <w:sym w:font="Wingdings 2" w:char="00A3"/>
            </w:r>
            <w:r>
              <w:rPr>
                <w:rFonts w:hint="eastAsia" w:ascii="仿宋_GB2312" w:hAnsi="仿宋_GB2312" w:eastAsia="仿宋_GB2312" w:cs="仿宋_GB2312"/>
                <w:color w:val="auto"/>
                <w:spacing w:val="-1"/>
                <w:kern w:val="2"/>
                <w:sz w:val="24"/>
                <w:szCs w:val="24"/>
                <w:lang w:val="en-US" w:eastAsia="zh-CN" w:bidi="ar-SA"/>
              </w:rPr>
              <w:t>不符合</w:t>
            </w:r>
            <w:r>
              <w:rPr>
                <w:rFonts w:hint="eastAsia" w:ascii="仿宋_GB2312" w:hAnsi="仿宋_GB2312" w:eastAsia="仿宋_GB2312" w:cs="仿宋_GB2312"/>
                <w:color w:val="auto"/>
                <w:spacing w:val="-6"/>
                <w:kern w:val="2"/>
                <w:sz w:val="24"/>
                <w:szCs w:val="24"/>
                <w:vertAlign w:val="baseline"/>
                <w:lang w:val="en-US" w:eastAsia="zh-CN" w:bidi="ar-SA"/>
              </w:rPr>
              <w:t>救助条件.</w:t>
            </w:r>
          </w:p>
          <w:p w14:paraId="4B9A253B">
            <w:pPr>
              <w:keepNext w:val="0"/>
              <w:keepLines w:val="0"/>
              <w:pageBreakBefore w:val="0"/>
              <w:widowControl w:val="0"/>
              <w:suppressAutoHyphens/>
              <w:kinsoku/>
              <w:wordWrap/>
              <w:overflowPunct/>
              <w:topLinePunct w:val="0"/>
              <w:autoSpaceDE/>
              <w:autoSpaceDN/>
              <w:bidi w:val="0"/>
              <w:adjustRightInd/>
              <w:snapToGrid/>
              <w:spacing w:before="0" w:after="0" w:line="520" w:lineRule="exact"/>
              <w:jc w:val="both"/>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6"/>
                <w:kern w:val="2"/>
                <w:sz w:val="24"/>
                <w:szCs w:val="24"/>
                <w:vertAlign w:val="baseline"/>
                <w:lang w:val="en-US" w:eastAsia="zh-CN" w:bidi="ar-SA"/>
              </w:rPr>
              <w:t xml:space="preserve">                                        （单位盖章）</w:t>
            </w:r>
          </w:p>
          <w:p w14:paraId="73BA3342">
            <w:pPr>
              <w:keepNext w:val="0"/>
              <w:keepLines w:val="0"/>
              <w:pageBreakBefore w:val="0"/>
              <w:widowControl w:val="0"/>
              <w:suppressAutoHyphens/>
              <w:kinsoku/>
              <w:wordWrap/>
              <w:overflowPunct/>
              <w:topLinePunct w:val="0"/>
              <w:autoSpaceDE/>
              <w:autoSpaceDN/>
              <w:bidi w:val="0"/>
              <w:adjustRightInd/>
              <w:snapToGrid/>
              <w:spacing w:before="0" w:after="0" w:line="520" w:lineRule="exact"/>
              <w:ind w:firstLine="4522" w:firstLineChars="1900"/>
              <w:jc w:val="both"/>
              <w:textAlignment w:val="auto"/>
              <w:rPr>
                <w:rFonts w:hint="eastAsia" w:ascii="仿宋_GB2312" w:hAnsi="仿宋_GB2312" w:eastAsia="仿宋_GB2312" w:cs="仿宋_GB2312"/>
                <w:color w:val="auto"/>
                <w:spacing w:val="-6"/>
                <w:kern w:val="2"/>
                <w:sz w:val="24"/>
                <w:szCs w:val="24"/>
                <w:vertAlign w:val="baseline"/>
                <w:lang w:val="en-US" w:eastAsia="zh-CN" w:bidi="ar-SA"/>
              </w:rPr>
            </w:pPr>
            <w:r>
              <w:rPr>
                <w:rFonts w:hint="eastAsia" w:ascii="仿宋_GB2312" w:hAnsi="仿宋_GB2312" w:eastAsia="仿宋_GB2312" w:cs="仿宋_GB2312"/>
                <w:color w:val="auto"/>
                <w:spacing w:val="-1"/>
                <w:kern w:val="2"/>
                <w:sz w:val="24"/>
                <w:szCs w:val="24"/>
                <w:lang w:val="en-US" w:eastAsia="zh-CN" w:bidi="ar-SA"/>
              </w:rPr>
              <w:t>审核人签字：          年  月  日</w:t>
            </w:r>
          </w:p>
        </w:tc>
      </w:tr>
    </w:tbl>
    <w:p w14:paraId="2681CE5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仿宋_GB2312"/>
          <w:sz w:val="32"/>
          <w:szCs w:val="32"/>
          <w:lang w:val="en-US" w:eastAsia="zh-CN"/>
        </w:rPr>
      </w:pPr>
    </w:p>
    <w:p w14:paraId="5105026D">
      <w:pPr>
        <w:keepNext w:val="0"/>
        <w:keepLines w:val="0"/>
        <w:pageBreakBefore w:val="0"/>
        <w:widowControl w:val="0"/>
        <w:suppressAutoHyphens/>
        <w:kinsoku/>
        <w:wordWrap/>
        <w:overflowPunct/>
        <w:topLinePunct w:val="0"/>
        <w:autoSpaceDE/>
        <w:autoSpaceDN/>
        <w:bidi w:val="0"/>
        <w:adjustRightInd/>
        <w:snapToGrid/>
        <w:spacing w:before="0" w:after="0" w:line="240" w:lineRule="atLeast"/>
        <w:jc w:val="left"/>
        <w:textAlignment w:val="auto"/>
        <w:rPr>
          <w:rFonts w:hint="eastAsia" w:ascii="方正黑体_GBK" w:hAnsi="方正黑体_GBK" w:eastAsia="方正黑体_GBK" w:cs="方正黑体_GBK"/>
          <w:color w:val="auto"/>
          <w:spacing w:val="-6"/>
          <w:kern w:val="2"/>
          <w:sz w:val="28"/>
          <w:szCs w:val="28"/>
          <w:lang w:val="en-US" w:eastAsia="zh-CN" w:bidi="ar-SA"/>
        </w:rPr>
      </w:pPr>
    </w:p>
    <w:p w14:paraId="0F25F728">
      <w:pPr>
        <w:keepNext w:val="0"/>
        <w:keepLines w:val="0"/>
        <w:pageBreakBefore w:val="0"/>
        <w:widowControl w:val="0"/>
        <w:suppressAutoHyphens/>
        <w:kinsoku/>
        <w:wordWrap/>
        <w:overflowPunct/>
        <w:topLinePunct w:val="0"/>
        <w:autoSpaceDE/>
        <w:autoSpaceDN/>
        <w:bidi w:val="0"/>
        <w:adjustRightInd/>
        <w:snapToGrid/>
        <w:spacing w:before="0" w:after="0" w:line="240" w:lineRule="atLeast"/>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color w:val="auto"/>
          <w:spacing w:val="-6"/>
          <w:kern w:val="2"/>
          <w:sz w:val="32"/>
          <w:szCs w:val="32"/>
          <w:lang w:val="en-US" w:eastAsia="zh-CN" w:bidi="ar-SA"/>
        </w:rPr>
        <w:t>附件2</w:t>
      </w:r>
    </w:p>
    <w:p w14:paraId="2BA5F307">
      <w:pPr>
        <w:keepNext w:val="0"/>
        <w:keepLines w:val="0"/>
        <w:pageBreakBefore w:val="0"/>
        <w:widowControl/>
        <w:suppressLineNumbers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2"/>
          <w:kern w:val="2"/>
          <w:sz w:val="44"/>
          <w:szCs w:val="44"/>
          <w:lang w:val="en-US" w:eastAsia="zh-CN" w:bidi="ar-SA"/>
        </w:rPr>
      </w:pPr>
      <w:r>
        <w:rPr>
          <w:rFonts w:hint="eastAsia" w:ascii="方正小标宋简体" w:hAnsi="方正小标宋简体" w:eastAsia="方正小标宋简体" w:cs="方正小标宋简体"/>
          <w:color w:val="auto"/>
          <w:spacing w:val="-2"/>
          <w:kern w:val="2"/>
          <w:sz w:val="44"/>
          <w:szCs w:val="44"/>
          <w:lang w:val="en-US" w:eastAsia="zh-CN" w:bidi="ar-SA"/>
        </w:rPr>
        <w:t>经济困难失能老年人等群体集中照护服务</w:t>
      </w:r>
    </w:p>
    <w:p w14:paraId="37EBEF22">
      <w:pPr>
        <w:keepNext w:val="0"/>
        <w:keepLines w:val="0"/>
        <w:pageBreakBefore w:val="0"/>
        <w:widowControl/>
        <w:suppressLineNumbers w:val="0"/>
        <w:suppressAutoHyphen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2"/>
          <w:kern w:val="2"/>
          <w:sz w:val="44"/>
          <w:szCs w:val="44"/>
          <w:lang w:val="en-US" w:eastAsia="zh-CN" w:bidi="ar-SA"/>
        </w:rPr>
      </w:pPr>
      <w:r>
        <w:rPr>
          <w:rFonts w:hint="eastAsia" w:ascii="方正小标宋简体" w:hAnsi="方正小标宋简体" w:eastAsia="方正小标宋简体" w:cs="方正小标宋简体"/>
          <w:color w:val="auto"/>
          <w:spacing w:val="-2"/>
          <w:kern w:val="2"/>
          <w:sz w:val="44"/>
          <w:szCs w:val="44"/>
          <w:lang w:val="en-US" w:eastAsia="zh-CN" w:bidi="ar-SA"/>
        </w:rPr>
        <w:t>补助申请表</w:t>
      </w:r>
    </w:p>
    <w:tbl>
      <w:tblPr>
        <w:tblStyle w:val="8"/>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3"/>
        <w:gridCol w:w="700"/>
        <w:gridCol w:w="609"/>
        <w:gridCol w:w="789"/>
        <w:gridCol w:w="1112"/>
        <w:gridCol w:w="916"/>
        <w:gridCol w:w="1049"/>
        <w:gridCol w:w="1089"/>
        <w:gridCol w:w="739"/>
        <w:gridCol w:w="1344"/>
      </w:tblGrid>
      <w:tr w14:paraId="28E7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9500" w:type="dxa"/>
            <w:gridSpan w:val="10"/>
            <w:tcBorders>
              <w:top w:val="single" w:color="auto" w:sz="4" w:space="0"/>
              <w:left w:val="single" w:color="auto" w:sz="4" w:space="0"/>
              <w:bottom w:val="single" w:color="auto" w:sz="4" w:space="0"/>
              <w:right w:val="single" w:color="auto" w:sz="4" w:space="0"/>
            </w:tcBorders>
            <w:noWrap w:val="0"/>
            <w:vAlign w:val="top"/>
          </w:tcPr>
          <w:p w14:paraId="2F5AFF98">
            <w:pPr>
              <w:widowControl w:val="0"/>
              <w:suppressAutoHyphens/>
              <w:bidi w:val="0"/>
              <w:spacing w:before="71" w:line="219" w:lineRule="auto"/>
              <w:ind w:left="3548"/>
              <w:jc w:val="both"/>
              <w:rPr>
                <w:rFonts w:ascii="宋体" w:hAnsi="宋体" w:eastAsia="宋体" w:cs="宋体"/>
                <w:color w:val="auto"/>
                <w:kern w:val="2"/>
                <w:sz w:val="24"/>
                <w:szCs w:val="24"/>
                <w:lang w:val="en-US" w:eastAsia="en-US" w:bidi="ar-SA"/>
              </w:rPr>
            </w:pPr>
            <w:r>
              <w:rPr>
                <w:rFonts w:hint="eastAsia" w:ascii="黑体" w:hAnsi="黑体" w:eastAsia="黑体" w:cs="黑体"/>
                <w:b w:val="0"/>
                <w:bCs w:val="0"/>
                <w:color w:val="auto"/>
                <w:spacing w:val="-2"/>
                <w:kern w:val="2"/>
                <w:sz w:val="24"/>
                <w:szCs w:val="24"/>
                <w:lang w:val="en-US" w:eastAsia="en-US" w:bidi="ar-SA"/>
              </w:rPr>
              <w:t>老年人或其代理人填写</w:t>
            </w:r>
          </w:p>
        </w:tc>
      </w:tr>
      <w:tr w14:paraId="077F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top"/>
          </w:tcPr>
          <w:p w14:paraId="55B7614A">
            <w:pPr>
              <w:widowControl w:val="0"/>
              <w:suppressAutoHyphens/>
              <w:bidi w:val="0"/>
              <w:spacing w:before="190" w:line="219" w:lineRule="auto"/>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5"/>
                <w:kern w:val="2"/>
                <w:sz w:val="24"/>
                <w:szCs w:val="24"/>
                <w:lang w:val="en-US" w:eastAsia="en-US" w:bidi="ar-SA"/>
              </w:rPr>
              <w:t>姓名</w:t>
            </w:r>
          </w:p>
        </w:tc>
        <w:tc>
          <w:tcPr>
            <w:tcW w:w="700" w:type="dxa"/>
            <w:tcBorders>
              <w:top w:val="single" w:color="auto" w:sz="4" w:space="0"/>
              <w:left w:val="single" w:color="auto" w:sz="4" w:space="0"/>
              <w:bottom w:val="single" w:color="auto" w:sz="4" w:space="0"/>
              <w:right w:val="single" w:color="auto" w:sz="4" w:space="0"/>
            </w:tcBorders>
            <w:noWrap w:val="0"/>
            <w:vAlign w:val="top"/>
          </w:tcPr>
          <w:p w14:paraId="2863639F">
            <w:pPr>
              <w:suppressAutoHyphens/>
              <w:bidi w:val="0"/>
              <w:jc w:val="center"/>
              <w:rPr>
                <w:rFonts w:hint="eastAsia" w:ascii="仿宋_GB2312" w:hAnsi="仿宋_GB2312" w:eastAsia="仿宋_GB2312" w:cs="仿宋_GB2312"/>
                <w:color w:val="auto"/>
                <w:sz w:val="21"/>
              </w:rPr>
            </w:pPr>
          </w:p>
        </w:tc>
        <w:tc>
          <w:tcPr>
            <w:tcW w:w="609" w:type="dxa"/>
            <w:tcBorders>
              <w:top w:val="single" w:color="auto" w:sz="4" w:space="0"/>
              <w:left w:val="single" w:color="auto" w:sz="4" w:space="0"/>
              <w:bottom w:val="single" w:color="auto" w:sz="4" w:space="0"/>
              <w:right w:val="single" w:color="auto" w:sz="4" w:space="0"/>
            </w:tcBorders>
            <w:noWrap w:val="0"/>
            <w:vAlign w:val="top"/>
          </w:tcPr>
          <w:p w14:paraId="7F0BDA10">
            <w:pPr>
              <w:widowControl w:val="0"/>
              <w:suppressAutoHyphens/>
              <w:bidi w:val="0"/>
              <w:spacing w:before="190" w:line="220" w:lineRule="auto"/>
              <w:ind w:left="62"/>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9"/>
                <w:kern w:val="2"/>
                <w:sz w:val="24"/>
                <w:szCs w:val="24"/>
                <w:lang w:val="en-US" w:eastAsia="en-US" w:bidi="ar-SA"/>
              </w:rPr>
              <w:t>性别</w:t>
            </w:r>
          </w:p>
        </w:tc>
        <w:tc>
          <w:tcPr>
            <w:tcW w:w="789" w:type="dxa"/>
            <w:tcBorders>
              <w:top w:val="single" w:color="auto" w:sz="4" w:space="0"/>
              <w:left w:val="single" w:color="auto" w:sz="4" w:space="0"/>
              <w:bottom w:val="single" w:color="auto" w:sz="4" w:space="0"/>
              <w:right w:val="single" w:color="auto" w:sz="4" w:space="0"/>
            </w:tcBorders>
            <w:noWrap w:val="0"/>
            <w:vAlign w:val="top"/>
          </w:tcPr>
          <w:p w14:paraId="1247413D">
            <w:pPr>
              <w:suppressAutoHyphens/>
              <w:bidi w:val="0"/>
              <w:jc w:val="center"/>
              <w:rPr>
                <w:rFonts w:hint="eastAsia" w:ascii="仿宋_GB2312" w:hAnsi="仿宋_GB2312" w:eastAsia="仿宋_GB2312" w:cs="仿宋_GB2312"/>
                <w:color w:val="auto"/>
                <w:sz w:val="21"/>
              </w:rPr>
            </w:pPr>
          </w:p>
        </w:tc>
        <w:tc>
          <w:tcPr>
            <w:tcW w:w="1112" w:type="dxa"/>
            <w:tcBorders>
              <w:top w:val="single" w:color="auto" w:sz="4" w:space="0"/>
              <w:left w:val="single" w:color="auto" w:sz="4" w:space="0"/>
              <w:bottom w:val="single" w:color="auto" w:sz="4" w:space="0"/>
              <w:right w:val="single" w:color="auto" w:sz="4" w:space="0"/>
            </w:tcBorders>
            <w:noWrap w:val="0"/>
            <w:vAlign w:val="top"/>
          </w:tcPr>
          <w:p w14:paraId="134955C1">
            <w:pPr>
              <w:widowControl w:val="0"/>
              <w:suppressAutoHyphens/>
              <w:bidi w:val="0"/>
              <w:spacing w:before="190" w:line="219" w:lineRule="auto"/>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1"/>
                <w:kern w:val="2"/>
                <w:sz w:val="24"/>
                <w:szCs w:val="24"/>
                <w:lang w:val="en-US" w:eastAsia="en-US" w:bidi="ar-SA"/>
              </w:rPr>
              <w:t>出生年月</w:t>
            </w:r>
          </w:p>
        </w:tc>
        <w:tc>
          <w:tcPr>
            <w:tcW w:w="916" w:type="dxa"/>
            <w:tcBorders>
              <w:top w:val="single" w:color="auto" w:sz="4" w:space="0"/>
              <w:left w:val="single" w:color="auto" w:sz="4" w:space="0"/>
              <w:bottom w:val="single" w:color="auto" w:sz="4" w:space="0"/>
              <w:right w:val="single" w:color="auto" w:sz="4" w:space="0"/>
            </w:tcBorders>
            <w:noWrap w:val="0"/>
            <w:vAlign w:val="top"/>
          </w:tcPr>
          <w:p w14:paraId="3A86D8DC">
            <w:pPr>
              <w:suppressAutoHyphens/>
              <w:bidi w:val="0"/>
              <w:jc w:val="center"/>
              <w:rPr>
                <w:rFonts w:hint="eastAsia" w:ascii="仿宋_GB2312" w:hAnsi="仿宋_GB2312" w:eastAsia="仿宋_GB2312" w:cs="仿宋_GB2312"/>
                <w:color w:val="auto"/>
                <w:sz w:val="21"/>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06245F89">
            <w:pPr>
              <w:widowControl w:val="0"/>
              <w:suppressAutoHyphens/>
              <w:bidi w:val="0"/>
              <w:spacing w:before="191" w:line="221" w:lineRule="auto"/>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5"/>
                <w:kern w:val="2"/>
                <w:sz w:val="24"/>
                <w:szCs w:val="24"/>
                <w:lang w:val="en-US" w:eastAsia="en-US" w:bidi="ar-SA"/>
              </w:rPr>
              <w:t>民族</w:t>
            </w:r>
          </w:p>
        </w:tc>
        <w:tc>
          <w:tcPr>
            <w:tcW w:w="1089" w:type="dxa"/>
            <w:tcBorders>
              <w:top w:val="single" w:color="auto" w:sz="4" w:space="0"/>
              <w:left w:val="single" w:color="auto" w:sz="4" w:space="0"/>
              <w:bottom w:val="single" w:color="auto" w:sz="4" w:space="0"/>
              <w:right w:val="single" w:color="auto" w:sz="4" w:space="0"/>
            </w:tcBorders>
            <w:noWrap w:val="0"/>
            <w:vAlign w:val="top"/>
          </w:tcPr>
          <w:p w14:paraId="432E3333">
            <w:pPr>
              <w:suppressAutoHyphens/>
              <w:bidi w:val="0"/>
              <w:jc w:val="center"/>
              <w:rPr>
                <w:rFonts w:hint="eastAsia" w:ascii="仿宋_GB2312" w:hAnsi="仿宋_GB2312" w:eastAsia="仿宋_GB2312" w:cs="仿宋_GB2312"/>
                <w:color w:val="auto"/>
                <w:sz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3FA9E4FF">
            <w:pPr>
              <w:widowControl w:val="0"/>
              <w:suppressAutoHyphens/>
              <w:bidi w:val="0"/>
              <w:spacing w:before="28" w:line="219" w:lineRule="auto"/>
              <w:ind w:left="127"/>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5"/>
                <w:kern w:val="2"/>
                <w:sz w:val="24"/>
                <w:szCs w:val="24"/>
                <w:lang w:val="en-US" w:eastAsia="en-US" w:bidi="ar-SA"/>
              </w:rPr>
              <w:t>户籍</w:t>
            </w:r>
          </w:p>
          <w:p w14:paraId="1F823FE2">
            <w:pPr>
              <w:widowControl w:val="0"/>
              <w:suppressAutoHyphens/>
              <w:bidi w:val="0"/>
              <w:spacing w:before="27" w:line="206" w:lineRule="auto"/>
              <w:ind w:left="127"/>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4"/>
                <w:kern w:val="2"/>
                <w:sz w:val="24"/>
                <w:szCs w:val="24"/>
                <w:lang w:val="en-US" w:eastAsia="en-US" w:bidi="ar-SA"/>
              </w:rPr>
              <w:t>属地</w:t>
            </w:r>
          </w:p>
        </w:tc>
        <w:tc>
          <w:tcPr>
            <w:tcW w:w="1344" w:type="dxa"/>
            <w:tcBorders>
              <w:top w:val="single" w:color="auto" w:sz="4" w:space="0"/>
              <w:left w:val="single" w:color="auto" w:sz="4" w:space="0"/>
              <w:bottom w:val="single" w:color="auto" w:sz="4" w:space="0"/>
              <w:right w:val="single" w:color="auto" w:sz="4" w:space="0"/>
            </w:tcBorders>
            <w:noWrap w:val="0"/>
            <w:vAlign w:val="top"/>
          </w:tcPr>
          <w:p w14:paraId="1B8DB951">
            <w:pPr>
              <w:suppressAutoHyphens/>
              <w:bidi w:val="0"/>
              <w:jc w:val="center"/>
              <w:rPr>
                <w:rFonts w:hint="eastAsia" w:ascii="仿宋_GB2312" w:hAnsi="仿宋_GB2312" w:eastAsia="仿宋_GB2312" w:cs="仿宋_GB2312"/>
                <w:color w:val="auto"/>
                <w:sz w:val="21"/>
              </w:rPr>
            </w:pPr>
          </w:p>
        </w:tc>
      </w:tr>
      <w:tr w14:paraId="415C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top"/>
          </w:tcPr>
          <w:p w14:paraId="787E82BB">
            <w:pPr>
              <w:widowControl w:val="0"/>
              <w:suppressAutoHyphens/>
              <w:bidi w:val="0"/>
              <w:spacing w:before="201" w:line="219" w:lineRule="auto"/>
              <w:ind w:left="15"/>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3"/>
                <w:kern w:val="2"/>
                <w:sz w:val="24"/>
                <w:szCs w:val="24"/>
                <w:lang w:val="en-US" w:eastAsia="en-US" w:bidi="ar-SA"/>
              </w:rPr>
              <w:t>身份证号</w:t>
            </w:r>
          </w:p>
        </w:tc>
        <w:tc>
          <w:tcPr>
            <w:tcW w:w="4126" w:type="dxa"/>
            <w:gridSpan w:val="5"/>
            <w:tcBorders>
              <w:top w:val="single" w:color="auto" w:sz="4" w:space="0"/>
              <w:left w:val="single" w:color="auto" w:sz="4" w:space="0"/>
              <w:bottom w:val="single" w:color="auto" w:sz="4" w:space="0"/>
              <w:right w:val="single" w:color="auto" w:sz="4" w:space="0"/>
            </w:tcBorders>
            <w:noWrap w:val="0"/>
            <w:vAlign w:val="top"/>
          </w:tcPr>
          <w:p w14:paraId="0E22ECCD">
            <w:pPr>
              <w:suppressAutoHyphens/>
              <w:bidi w:val="0"/>
              <w:jc w:val="center"/>
              <w:rPr>
                <w:rFonts w:hint="eastAsia" w:ascii="仿宋_GB2312" w:hAnsi="仿宋_GB2312" w:eastAsia="仿宋_GB2312" w:cs="仿宋_GB2312"/>
                <w:color w:val="auto"/>
                <w:sz w:val="21"/>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24C1E012">
            <w:pPr>
              <w:widowControl w:val="0"/>
              <w:suppressAutoHyphens/>
              <w:bidi w:val="0"/>
              <w:spacing w:before="52" w:line="218" w:lineRule="auto"/>
              <w:ind w:left="135" w:right="10" w:hanging="120"/>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3"/>
                <w:kern w:val="2"/>
                <w:sz w:val="24"/>
                <w:szCs w:val="24"/>
                <w:lang w:val="en-US" w:eastAsia="en-US" w:bidi="ar-SA"/>
              </w:rPr>
              <w:t>家庭主要联系人</w:t>
            </w:r>
          </w:p>
        </w:tc>
        <w:tc>
          <w:tcPr>
            <w:tcW w:w="1089" w:type="dxa"/>
            <w:tcBorders>
              <w:top w:val="single" w:color="auto" w:sz="4" w:space="0"/>
              <w:left w:val="single" w:color="auto" w:sz="4" w:space="0"/>
              <w:bottom w:val="single" w:color="auto" w:sz="4" w:space="0"/>
              <w:right w:val="single" w:color="auto" w:sz="4" w:space="0"/>
            </w:tcBorders>
            <w:noWrap w:val="0"/>
            <w:vAlign w:val="top"/>
          </w:tcPr>
          <w:p w14:paraId="6A6CC0D5">
            <w:pPr>
              <w:suppressAutoHyphens/>
              <w:bidi w:val="0"/>
              <w:jc w:val="center"/>
              <w:rPr>
                <w:rFonts w:hint="eastAsia" w:ascii="仿宋_GB2312" w:hAnsi="仿宋_GB2312" w:eastAsia="仿宋_GB2312" w:cs="仿宋_GB2312"/>
                <w:color w:val="auto"/>
                <w:sz w:val="21"/>
              </w:rPr>
            </w:pPr>
          </w:p>
        </w:tc>
        <w:tc>
          <w:tcPr>
            <w:tcW w:w="739" w:type="dxa"/>
            <w:tcBorders>
              <w:top w:val="single" w:color="auto" w:sz="4" w:space="0"/>
              <w:left w:val="single" w:color="auto" w:sz="4" w:space="0"/>
              <w:bottom w:val="single" w:color="auto" w:sz="4" w:space="0"/>
              <w:right w:val="single" w:color="auto" w:sz="4" w:space="0"/>
            </w:tcBorders>
            <w:noWrap w:val="0"/>
            <w:vAlign w:val="top"/>
          </w:tcPr>
          <w:p w14:paraId="221DF69E">
            <w:pPr>
              <w:widowControl w:val="0"/>
              <w:suppressAutoHyphens/>
              <w:bidi w:val="0"/>
              <w:spacing w:before="64" w:line="221" w:lineRule="auto"/>
              <w:ind w:left="127"/>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1"/>
                <w:kern w:val="2"/>
                <w:sz w:val="24"/>
                <w:szCs w:val="24"/>
                <w:lang w:val="en-US" w:eastAsia="en-US" w:bidi="ar-SA"/>
              </w:rPr>
              <w:t>联系</w:t>
            </w:r>
          </w:p>
          <w:p w14:paraId="47F10DBE">
            <w:pPr>
              <w:widowControl w:val="0"/>
              <w:suppressAutoHyphens/>
              <w:bidi w:val="0"/>
              <w:spacing w:before="21" w:line="189" w:lineRule="auto"/>
              <w:ind w:left="127"/>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4"/>
                <w:kern w:val="2"/>
                <w:sz w:val="24"/>
                <w:szCs w:val="24"/>
                <w:lang w:val="en-US" w:eastAsia="en-US" w:bidi="ar-SA"/>
              </w:rPr>
              <w:t>电话</w:t>
            </w:r>
          </w:p>
        </w:tc>
        <w:tc>
          <w:tcPr>
            <w:tcW w:w="1344" w:type="dxa"/>
            <w:tcBorders>
              <w:top w:val="single" w:color="auto" w:sz="4" w:space="0"/>
              <w:left w:val="single" w:color="auto" w:sz="4" w:space="0"/>
              <w:bottom w:val="single" w:color="auto" w:sz="4" w:space="0"/>
              <w:right w:val="single" w:color="auto" w:sz="4" w:space="0"/>
            </w:tcBorders>
            <w:noWrap w:val="0"/>
            <w:vAlign w:val="top"/>
          </w:tcPr>
          <w:p w14:paraId="1718170C">
            <w:pPr>
              <w:suppressAutoHyphens/>
              <w:bidi w:val="0"/>
              <w:jc w:val="center"/>
              <w:rPr>
                <w:rFonts w:hint="eastAsia" w:ascii="仿宋_GB2312" w:hAnsi="仿宋_GB2312" w:eastAsia="仿宋_GB2312" w:cs="仿宋_GB2312"/>
                <w:color w:val="auto"/>
                <w:sz w:val="21"/>
              </w:rPr>
            </w:pPr>
          </w:p>
        </w:tc>
      </w:tr>
      <w:tr w14:paraId="1F00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top"/>
          </w:tcPr>
          <w:p w14:paraId="3075CDA0">
            <w:pPr>
              <w:widowControl w:val="0"/>
              <w:suppressAutoHyphens/>
              <w:bidi w:val="0"/>
              <w:spacing w:before="52" w:line="219" w:lineRule="auto"/>
              <w:ind w:left="15"/>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4"/>
                <w:kern w:val="2"/>
                <w:sz w:val="24"/>
                <w:szCs w:val="24"/>
                <w:lang w:val="en-US" w:eastAsia="en-US" w:bidi="ar-SA"/>
              </w:rPr>
              <w:t>已享受的</w:t>
            </w:r>
          </w:p>
          <w:p w14:paraId="4CEB4806">
            <w:pPr>
              <w:widowControl w:val="0"/>
              <w:suppressAutoHyphens/>
              <w:bidi w:val="0"/>
              <w:spacing w:before="24" w:line="183" w:lineRule="auto"/>
              <w:ind w:left="15"/>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2"/>
                <w:kern w:val="2"/>
                <w:sz w:val="24"/>
                <w:szCs w:val="24"/>
                <w:lang w:val="en-US" w:eastAsia="en-US" w:bidi="ar-SA"/>
              </w:rPr>
              <w:t>行政给付</w:t>
            </w:r>
          </w:p>
        </w:tc>
        <w:tc>
          <w:tcPr>
            <w:tcW w:w="8347" w:type="dxa"/>
            <w:gridSpan w:val="9"/>
            <w:tcBorders>
              <w:top w:val="single" w:color="auto" w:sz="4" w:space="0"/>
              <w:left w:val="single" w:color="auto" w:sz="4" w:space="0"/>
              <w:bottom w:val="single" w:color="auto" w:sz="4" w:space="0"/>
              <w:right w:val="single" w:color="auto" w:sz="4" w:space="0"/>
            </w:tcBorders>
            <w:noWrap w:val="0"/>
            <w:vAlign w:val="top"/>
          </w:tcPr>
          <w:p w14:paraId="101BFD79">
            <w:pPr>
              <w:widowControl w:val="0"/>
              <w:suppressAutoHyphens/>
              <w:bidi w:val="0"/>
              <w:spacing w:before="192" w:line="219" w:lineRule="auto"/>
              <w:ind w:left="420" w:leftChars="0" w:firstLine="0" w:firstLineChars="0"/>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6"/>
                <w:kern w:val="2"/>
                <w:sz w:val="24"/>
                <w:szCs w:val="24"/>
                <w:lang w:val="en-US" w:eastAsia="zh-CN" w:bidi="ar-SA"/>
              </w:rPr>
              <w:t>□</w:t>
            </w:r>
            <w:r>
              <w:rPr>
                <w:rFonts w:hint="eastAsia" w:ascii="仿宋_GB2312" w:hAnsi="仿宋_GB2312" w:eastAsia="仿宋_GB2312" w:cs="仿宋_GB2312"/>
                <w:color w:val="auto"/>
                <w:spacing w:val="6"/>
                <w:kern w:val="2"/>
                <w:sz w:val="24"/>
                <w:szCs w:val="24"/>
                <w:lang w:val="en-US" w:eastAsia="en-US" w:bidi="ar-SA"/>
              </w:rPr>
              <w:t>最低生活保障金  □经济困难老年人补贴  □残疾人“两项补贴”</w:t>
            </w:r>
          </w:p>
        </w:tc>
      </w:tr>
      <w:tr w14:paraId="1B99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500" w:type="dxa"/>
            <w:gridSpan w:val="10"/>
            <w:tcBorders>
              <w:top w:val="single" w:color="auto" w:sz="4" w:space="0"/>
              <w:left w:val="single" w:color="auto" w:sz="4" w:space="0"/>
              <w:bottom w:val="single" w:color="auto" w:sz="4" w:space="0"/>
              <w:right w:val="single" w:color="auto" w:sz="4" w:space="0"/>
            </w:tcBorders>
            <w:noWrap w:val="0"/>
            <w:vAlign w:val="top"/>
          </w:tcPr>
          <w:p w14:paraId="74C45A2F">
            <w:pPr>
              <w:widowControl w:val="0"/>
              <w:suppressAutoHyphens/>
              <w:bidi w:val="0"/>
              <w:spacing w:before="71" w:line="219" w:lineRule="auto"/>
              <w:ind w:left="0" w:leftChars="0" w:firstLine="0" w:firstLineChars="0"/>
              <w:jc w:val="center"/>
              <w:rPr>
                <w:rFonts w:ascii="宋体" w:hAnsi="宋体" w:eastAsia="宋体" w:cs="宋体"/>
                <w:color w:val="auto"/>
                <w:kern w:val="2"/>
                <w:sz w:val="24"/>
                <w:szCs w:val="24"/>
                <w:lang w:val="en-US" w:eastAsia="en-US" w:bidi="ar-SA"/>
              </w:rPr>
            </w:pPr>
            <w:r>
              <w:rPr>
                <w:rFonts w:hint="eastAsia" w:ascii="黑体" w:hAnsi="黑体" w:eastAsia="黑体" w:cs="黑体"/>
                <w:b w:val="0"/>
                <w:bCs w:val="0"/>
                <w:color w:val="auto"/>
                <w:spacing w:val="-2"/>
                <w:kern w:val="2"/>
                <w:sz w:val="24"/>
                <w:szCs w:val="24"/>
                <w:lang w:val="en-US" w:eastAsia="en-US" w:bidi="ar-SA"/>
              </w:rPr>
              <w:t>入住养老机构填写</w:t>
            </w:r>
          </w:p>
        </w:tc>
      </w:tr>
      <w:tr w14:paraId="1BEB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top"/>
          </w:tcPr>
          <w:p w14:paraId="4B0C3377">
            <w:pPr>
              <w:widowControl w:val="0"/>
              <w:suppressAutoHyphens/>
              <w:bidi w:val="0"/>
              <w:spacing w:before="181" w:line="219" w:lineRule="auto"/>
              <w:ind w:left="15"/>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3"/>
                <w:kern w:val="2"/>
                <w:sz w:val="24"/>
                <w:szCs w:val="24"/>
                <w:lang w:val="en-US" w:eastAsia="en-US" w:bidi="ar-SA"/>
              </w:rPr>
              <w:t>机构名称</w:t>
            </w:r>
          </w:p>
        </w:tc>
        <w:tc>
          <w:tcPr>
            <w:tcW w:w="2098" w:type="dxa"/>
            <w:gridSpan w:val="3"/>
            <w:tcBorders>
              <w:top w:val="single" w:color="auto" w:sz="4" w:space="0"/>
              <w:left w:val="single" w:color="auto" w:sz="4" w:space="0"/>
              <w:bottom w:val="single" w:color="auto" w:sz="4" w:space="0"/>
              <w:right w:val="single" w:color="auto" w:sz="4" w:space="0"/>
            </w:tcBorders>
            <w:noWrap w:val="0"/>
            <w:vAlign w:val="top"/>
          </w:tcPr>
          <w:p w14:paraId="5059B011">
            <w:pPr>
              <w:suppressAutoHyphens/>
              <w:bidi w:val="0"/>
              <w:jc w:val="center"/>
              <w:rPr>
                <w:rFonts w:hint="eastAsia" w:ascii="仿宋_GB2312" w:hAnsi="仿宋_GB2312" w:eastAsia="仿宋_GB2312" w:cs="仿宋_GB2312"/>
                <w:color w:val="auto"/>
                <w:sz w:val="21"/>
              </w:rPr>
            </w:pPr>
          </w:p>
        </w:tc>
        <w:tc>
          <w:tcPr>
            <w:tcW w:w="1112" w:type="dxa"/>
            <w:tcBorders>
              <w:top w:val="single" w:color="auto" w:sz="4" w:space="0"/>
              <w:left w:val="single" w:color="auto" w:sz="4" w:space="0"/>
              <w:bottom w:val="single" w:color="auto" w:sz="4" w:space="0"/>
              <w:right w:val="single" w:color="auto" w:sz="4" w:space="0"/>
            </w:tcBorders>
            <w:noWrap w:val="0"/>
            <w:vAlign w:val="top"/>
          </w:tcPr>
          <w:p w14:paraId="69CF25E7">
            <w:pPr>
              <w:widowControl w:val="0"/>
              <w:suppressAutoHyphens/>
              <w:bidi w:val="0"/>
              <w:spacing w:before="33" w:line="219" w:lineRule="auto"/>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3"/>
                <w:kern w:val="2"/>
                <w:sz w:val="24"/>
                <w:szCs w:val="24"/>
                <w:lang w:val="en-US" w:eastAsia="en-US" w:bidi="ar-SA"/>
              </w:rPr>
              <w:t>实际收费</w:t>
            </w:r>
          </w:p>
          <w:p w14:paraId="15E49CAD">
            <w:pPr>
              <w:widowControl w:val="0"/>
              <w:suppressAutoHyphens/>
              <w:bidi w:val="0"/>
              <w:spacing w:before="5" w:line="204" w:lineRule="auto"/>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5"/>
                <w:kern w:val="2"/>
                <w:sz w:val="24"/>
                <w:szCs w:val="24"/>
                <w:lang w:val="en-US" w:eastAsia="en-US" w:bidi="ar-SA"/>
              </w:rPr>
              <w:t>标准</w:t>
            </w:r>
          </w:p>
        </w:tc>
        <w:tc>
          <w:tcPr>
            <w:tcW w:w="1965" w:type="dxa"/>
            <w:gridSpan w:val="2"/>
            <w:tcBorders>
              <w:top w:val="single" w:color="auto" w:sz="4" w:space="0"/>
              <w:left w:val="single" w:color="auto" w:sz="4" w:space="0"/>
              <w:bottom w:val="single" w:color="auto" w:sz="4" w:space="0"/>
              <w:right w:val="single" w:color="auto" w:sz="4" w:space="0"/>
            </w:tcBorders>
            <w:noWrap w:val="0"/>
            <w:vAlign w:val="top"/>
          </w:tcPr>
          <w:p w14:paraId="4881FBDF">
            <w:pPr>
              <w:suppressAutoHyphens/>
              <w:bidi w:val="0"/>
              <w:jc w:val="center"/>
              <w:rPr>
                <w:rFonts w:hint="eastAsia" w:ascii="仿宋_GB2312" w:hAnsi="仿宋_GB2312" w:eastAsia="仿宋_GB2312" w:cs="仿宋_GB2312"/>
                <w:color w:val="auto"/>
                <w:sz w:val="21"/>
              </w:rPr>
            </w:pPr>
          </w:p>
        </w:tc>
        <w:tc>
          <w:tcPr>
            <w:tcW w:w="1089" w:type="dxa"/>
            <w:tcBorders>
              <w:top w:val="single" w:color="auto" w:sz="4" w:space="0"/>
              <w:left w:val="single" w:color="auto" w:sz="4" w:space="0"/>
              <w:bottom w:val="single" w:color="auto" w:sz="4" w:space="0"/>
              <w:right w:val="single" w:color="auto" w:sz="4" w:space="0"/>
            </w:tcBorders>
            <w:noWrap w:val="0"/>
            <w:vAlign w:val="top"/>
          </w:tcPr>
          <w:p w14:paraId="2B37D81C">
            <w:pPr>
              <w:widowControl w:val="0"/>
              <w:suppressAutoHyphens/>
              <w:bidi w:val="0"/>
              <w:spacing w:before="33" w:line="219" w:lineRule="auto"/>
              <w:jc w:val="center"/>
              <w:rPr>
                <w:rFonts w:hint="eastAsia" w:ascii="仿宋_GB2312" w:hAnsi="仿宋_GB2312" w:eastAsia="仿宋_GB2312" w:cs="仿宋_GB2312"/>
                <w:color w:val="auto"/>
                <w:spacing w:val="11"/>
                <w:kern w:val="2"/>
                <w:sz w:val="24"/>
                <w:szCs w:val="24"/>
                <w:lang w:val="en-US" w:eastAsia="en-US" w:bidi="ar-SA"/>
              </w:rPr>
            </w:pPr>
            <w:r>
              <w:rPr>
                <w:rFonts w:hint="eastAsia" w:ascii="仿宋_GB2312" w:hAnsi="仿宋_GB2312" w:eastAsia="仿宋_GB2312" w:cs="仿宋_GB2312"/>
                <w:color w:val="auto"/>
                <w:spacing w:val="3"/>
                <w:kern w:val="2"/>
                <w:sz w:val="24"/>
                <w:szCs w:val="24"/>
                <w:lang w:val="en-US" w:eastAsia="en-US" w:bidi="ar-SA"/>
              </w:rPr>
              <w:t>老年人</w:t>
            </w:r>
            <w:r>
              <w:rPr>
                <w:rFonts w:hint="eastAsia" w:ascii="仿宋_GB2312" w:hAnsi="仿宋_GB2312" w:eastAsia="仿宋_GB2312" w:cs="仿宋_GB2312"/>
                <w:color w:val="auto"/>
                <w:spacing w:val="3"/>
                <w:kern w:val="2"/>
                <w:sz w:val="24"/>
                <w:szCs w:val="24"/>
                <w:lang w:val="en-US" w:eastAsia="zh-CN" w:bidi="ar-SA"/>
              </w:rPr>
              <w:t xml:space="preserve">     </w:t>
            </w:r>
            <w:r>
              <w:rPr>
                <w:rFonts w:hint="eastAsia" w:ascii="仿宋_GB2312" w:hAnsi="仿宋_GB2312" w:eastAsia="仿宋_GB2312" w:cs="仿宋_GB2312"/>
                <w:color w:val="auto"/>
                <w:spacing w:val="3"/>
                <w:kern w:val="2"/>
                <w:sz w:val="24"/>
                <w:szCs w:val="24"/>
                <w:lang w:val="en-US" w:eastAsia="en-US" w:bidi="ar-SA"/>
              </w:rPr>
              <w:t>入住日期</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14:paraId="799E9B48">
            <w:pPr>
              <w:widowControl w:val="0"/>
              <w:suppressAutoHyphens/>
              <w:bidi w:val="0"/>
              <w:spacing w:before="64" w:line="221" w:lineRule="auto"/>
              <w:ind w:left="127"/>
              <w:jc w:val="center"/>
              <w:rPr>
                <w:rFonts w:hint="eastAsia" w:ascii="仿宋_GB2312" w:hAnsi="仿宋_GB2312" w:eastAsia="仿宋_GB2312" w:cs="仿宋_GB2312"/>
                <w:color w:val="auto"/>
                <w:spacing w:val="11"/>
                <w:kern w:val="2"/>
                <w:sz w:val="24"/>
                <w:szCs w:val="24"/>
                <w:lang w:val="en-US" w:eastAsia="en-US" w:bidi="ar-SA"/>
              </w:rPr>
            </w:pPr>
            <w:r>
              <w:rPr>
                <w:rFonts w:hint="eastAsia" w:ascii="仿宋_GB2312" w:hAnsi="仿宋_GB2312" w:eastAsia="仿宋_GB2312" w:cs="仿宋_GB2312"/>
                <w:color w:val="auto"/>
                <w:spacing w:val="11"/>
                <w:kern w:val="2"/>
                <w:sz w:val="24"/>
                <w:szCs w:val="24"/>
                <w:lang w:val="en-US" w:eastAsia="zh-CN" w:bidi="ar-SA"/>
              </w:rPr>
              <w:t xml:space="preserve"> </w:t>
            </w:r>
            <w:r>
              <w:rPr>
                <w:rFonts w:hint="eastAsia" w:ascii="仿宋_GB2312" w:hAnsi="仿宋_GB2312" w:eastAsia="仿宋_GB2312" w:cs="仿宋_GB2312"/>
                <w:color w:val="auto"/>
                <w:spacing w:val="11"/>
                <w:kern w:val="2"/>
                <w:sz w:val="24"/>
                <w:szCs w:val="24"/>
                <w:lang w:val="en-US" w:eastAsia="en-US" w:bidi="ar-SA"/>
              </w:rPr>
              <w:t>年  月  日</w:t>
            </w:r>
          </w:p>
        </w:tc>
      </w:tr>
      <w:tr w14:paraId="1EB9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top"/>
          </w:tcPr>
          <w:p w14:paraId="5536039C">
            <w:pPr>
              <w:suppressAutoHyphens/>
              <w:bidi w:val="0"/>
              <w:spacing w:line="251" w:lineRule="auto"/>
              <w:jc w:val="center"/>
              <w:rPr>
                <w:rFonts w:hint="eastAsia" w:ascii="仿宋_GB2312" w:hAnsi="仿宋_GB2312" w:eastAsia="仿宋_GB2312" w:cs="仿宋_GB2312"/>
                <w:color w:val="auto"/>
                <w:sz w:val="21"/>
              </w:rPr>
            </w:pPr>
          </w:p>
          <w:p w14:paraId="2650157E">
            <w:pPr>
              <w:widowControl w:val="0"/>
              <w:suppressAutoHyphens/>
              <w:bidi w:val="0"/>
              <w:spacing w:before="78" w:line="219" w:lineRule="auto"/>
              <w:ind w:left="15"/>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3"/>
                <w:kern w:val="2"/>
                <w:sz w:val="24"/>
                <w:szCs w:val="24"/>
                <w:lang w:val="en-US" w:eastAsia="en-US" w:bidi="ar-SA"/>
              </w:rPr>
              <w:t>机构意见</w:t>
            </w:r>
          </w:p>
        </w:tc>
        <w:tc>
          <w:tcPr>
            <w:tcW w:w="8347" w:type="dxa"/>
            <w:gridSpan w:val="9"/>
            <w:tcBorders>
              <w:top w:val="single" w:color="auto" w:sz="4" w:space="0"/>
              <w:left w:val="single" w:color="auto" w:sz="4" w:space="0"/>
              <w:bottom w:val="single" w:color="auto" w:sz="4" w:space="0"/>
              <w:right w:val="single" w:color="auto" w:sz="4" w:space="0"/>
            </w:tcBorders>
            <w:noWrap w:val="0"/>
            <w:vAlign w:val="top"/>
          </w:tcPr>
          <w:p w14:paraId="05DB45F5">
            <w:pPr>
              <w:widowControl w:val="0"/>
              <w:tabs>
                <w:tab w:val="left" w:pos="359"/>
              </w:tabs>
              <w:suppressAutoHyphens/>
              <w:bidi w:val="0"/>
              <w:spacing w:before="190" w:line="212" w:lineRule="auto"/>
              <w:ind w:left="81"/>
              <w:jc w:val="both"/>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kern w:val="2"/>
                <w:sz w:val="24"/>
                <w:szCs w:val="24"/>
                <w:u w:val="single" w:color="auto"/>
                <w:lang w:val="en-US" w:eastAsia="en-US" w:bidi="ar-SA"/>
              </w:rPr>
              <w:tab/>
            </w:r>
            <w:r>
              <w:rPr>
                <w:rFonts w:hint="eastAsia" w:ascii="仿宋_GB2312" w:hAnsi="仿宋_GB2312" w:eastAsia="仿宋_GB2312" w:cs="仿宋_GB2312"/>
                <w:color w:val="auto"/>
                <w:kern w:val="2"/>
                <w:sz w:val="24"/>
                <w:szCs w:val="24"/>
                <w:u w:val="single" w:color="auto"/>
                <w:lang w:val="en-US" w:eastAsia="zh-CN" w:bidi="ar-SA"/>
              </w:rPr>
              <w:t>（</w:t>
            </w:r>
            <w:r>
              <w:rPr>
                <w:rFonts w:hint="eastAsia" w:ascii="仿宋_GB2312" w:hAnsi="仿宋_GB2312" w:eastAsia="仿宋_GB2312" w:cs="仿宋_GB2312"/>
                <w:color w:val="auto"/>
                <w:spacing w:val="-6"/>
                <w:kern w:val="2"/>
                <w:sz w:val="24"/>
                <w:szCs w:val="24"/>
                <w:u w:val="single" w:color="auto"/>
                <w:lang w:val="en-US" w:eastAsia="en-US" w:bidi="ar-SA"/>
              </w:rPr>
              <w:t>老年人姓名</w:t>
            </w:r>
            <w:r>
              <w:rPr>
                <w:rFonts w:hint="eastAsia" w:ascii="仿宋_GB2312" w:hAnsi="仿宋_GB2312" w:eastAsia="仿宋_GB2312" w:cs="仿宋_GB2312"/>
                <w:color w:val="auto"/>
                <w:kern w:val="2"/>
                <w:sz w:val="24"/>
                <w:szCs w:val="24"/>
                <w:u w:val="single" w:color="auto"/>
                <w:lang w:val="en-US" w:eastAsia="zh-CN" w:bidi="ar-SA"/>
              </w:rPr>
              <w:t>）</w:t>
            </w:r>
            <w:r>
              <w:rPr>
                <w:rFonts w:hint="eastAsia" w:ascii="仿宋_GB2312" w:hAnsi="仿宋_GB2312" w:eastAsia="仿宋_GB2312" w:cs="仿宋_GB2312"/>
                <w:color w:val="auto"/>
                <w:spacing w:val="-68"/>
                <w:kern w:val="2"/>
                <w:sz w:val="24"/>
                <w:szCs w:val="24"/>
                <w:u w:val="single" w:color="auto"/>
                <w:lang w:val="en-US" w:eastAsia="en-US" w:bidi="ar-SA"/>
              </w:rPr>
              <w:t xml:space="preserve"> </w:t>
            </w:r>
            <w:r>
              <w:rPr>
                <w:rFonts w:hint="eastAsia" w:ascii="仿宋_GB2312" w:hAnsi="仿宋_GB2312" w:eastAsia="仿宋_GB2312" w:cs="仿宋_GB2312"/>
                <w:color w:val="auto"/>
                <w:spacing w:val="-6"/>
                <w:kern w:val="2"/>
                <w:sz w:val="24"/>
                <w:szCs w:val="24"/>
                <w:u w:val="single" w:color="auto"/>
                <w:lang w:val="en-US" w:eastAsia="en-US" w:bidi="ar-SA"/>
              </w:rPr>
              <w:t xml:space="preserve"> </w:t>
            </w:r>
            <w:r>
              <w:rPr>
                <w:rFonts w:hint="eastAsia" w:ascii="仿宋_GB2312" w:hAnsi="仿宋_GB2312" w:eastAsia="仿宋_GB2312" w:cs="仿宋_GB2312"/>
                <w:color w:val="auto"/>
                <w:spacing w:val="-6"/>
                <w:kern w:val="2"/>
                <w:sz w:val="24"/>
                <w:szCs w:val="24"/>
                <w:lang w:val="en-US" w:eastAsia="en-US" w:bidi="ar-SA"/>
              </w:rPr>
              <w:t>于</w:t>
            </w:r>
            <w:r>
              <w:rPr>
                <w:rFonts w:hint="eastAsia" w:ascii="仿宋_GB2312" w:hAnsi="仿宋_GB2312" w:eastAsia="仿宋_GB2312" w:cs="仿宋_GB2312"/>
                <w:color w:val="auto"/>
                <w:spacing w:val="22"/>
                <w:kern w:val="2"/>
                <w:sz w:val="24"/>
                <w:szCs w:val="24"/>
                <w:lang w:val="en-US" w:eastAsia="en-US" w:bidi="ar-SA"/>
              </w:rPr>
              <w:t xml:space="preserve">  </w:t>
            </w:r>
            <w:r>
              <w:rPr>
                <w:rFonts w:hint="eastAsia" w:ascii="仿宋_GB2312" w:hAnsi="仿宋_GB2312" w:eastAsia="仿宋_GB2312" w:cs="仿宋_GB2312"/>
                <w:color w:val="auto"/>
                <w:spacing w:val="-6"/>
                <w:kern w:val="2"/>
                <w:sz w:val="24"/>
                <w:szCs w:val="24"/>
                <w:lang w:val="en-US" w:eastAsia="en-US" w:bidi="ar-SA"/>
              </w:rPr>
              <w:t>年</w:t>
            </w:r>
            <w:r>
              <w:rPr>
                <w:rFonts w:hint="eastAsia" w:ascii="仿宋_GB2312" w:hAnsi="仿宋_GB2312" w:eastAsia="仿宋_GB2312" w:cs="仿宋_GB2312"/>
                <w:color w:val="auto"/>
                <w:spacing w:val="22"/>
                <w:kern w:val="2"/>
                <w:sz w:val="24"/>
                <w:szCs w:val="24"/>
                <w:lang w:val="en-US" w:eastAsia="en-US" w:bidi="ar-SA"/>
              </w:rPr>
              <w:t xml:space="preserve">  </w:t>
            </w:r>
            <w:r>
              <w:rPr>
                <w:rFonts w:hint="eastAsia" w:ascii="仿宋_GB2312" w:hAnsi="仿宋_GB2312" w:eastAsia="仿宋_GB2312" w:cs="仿宋_GB2312"/>
                <w:color w:val="auto"/>
                <w:spacing w:val="-6"/>
                <w:kern w:val="2"/>
                <w:sz w:val="24"/>
                <w:szCs w:val="24"/>
                <w:lang w:val="en-US" w:eastAsia="en-US" w:bidi="ar-SA"/>
              </w:rPr>
              <w:t>月</w:t>
            </w:r>
            <w:r>
              <w:rPr>
                <w:rFonts w:hint="eastAsia" w:ascii="仿宋_GB2312" w:hAnsi="仿宋_GB2312" w:eastAsia="仿宋_GB2312" w:cs="仿宋_GB2312"/>
                <w:color w:val="auto"/>
                <w:spacing w:val="42"/>
                <w:kern w:val="2"/>
                <w:sz w:val="24"/>
                <w:szCs w:val="24"/>
                <w:lang w:val="en-US" w:eastAsia="en-US" w:bidi="ar-SA"/>
              </w:rPr>
              <w:t xml:space="preserve">  </w:t>
            </w:r>
            <w:r>
              <w:rPr>
                <w:rFonts w:hint="eastAsia" w:ascii="仿宋_GB2312" w:hAnsi="仿宋_GB2312" w:eastAsia="仿宋_GB2312" w:cs="仿宋_GB2312"/>
                <w:color w:val="auto"/>
                <w:spacing w:val="-6"/>
                <w:kern w:val="2"/>
                <w:sz w:val="24"/>
                <w:szCs w:val="24"/>
                <w:lang w:val="en-US" w:eastAsia="en-US" w:bidi="ar-SA"/>
              </w:rPr>
              <w:t>日入住机构，</w:t>
            </w:r>
            <w:r>
              <w:rPr>
                <w:rFonts w:hint="eastAsia" w:ascii="黑体" w:hAnsi="黑体" w:eastAsia="黑体" w:cs="黑体"/>
                <w:b/>
                <w:bCs/>
                <w:color w:val="auto"/>
                <w:spacing w:val="-6"/>
                <w:kern w:val="2"/>
                <w:sz w:val="24"/>
                <w:szCs w:val="24"/>
                <w:lang w:val="en-US" w:eastAsia="en-US" w:bidi="ar-SA"/>
              </w:rPr>
              <w:t>已入住满</w:t>
            </w:r>
            <w:r>
              <w:rPr>
                <w:rFonts w:hint="eastAsia" w:ascii="黑体" w:hAnsi="黑体" w:eastAsia="黑体" w:cs="黑体"/>
                <w:b/>
                <w:bCs/>
                <w:color w:val="auto"/>
                <w:spacing w:val="-7"/>
                <w:kern w:val="2"/>
                <w:sz w:val="24"/>
                <w:szCs w:val="24"/>
                <w:lang w:val="en-US" w:eastAsia="en-US" w:bidi="ar-SA"/>
              </w:rPr>
              <w:t>30日</w:t>
            </w:r>
            <w:r>
              <w:rPr>
                <w:rFonts w:hint="eastAsia" w:ascii="仿宋_GB2312" w:hAnsi="仿宋_GB2312" w:eastAsia="仿宋_GB2312" w:cs="仿宋_GB2312"/>
                <w:color w:val="auto"/>
                <w:spacing w:val="-6"/>
                <w:kern w:val="2"/>
                <w:sz w:val="24"/>
                <w:szCs w:val="24"/>
                <w:u w:val="none" w:color="auto"/>
                <w:lang w:val="en-US" w:eastAsia="en-US" w:bidi="ar-SA"/>
              </w:rPr>
              <w:t>。</w:t>
            </w:r>
          </w:p>
          <w:p w14:paraId="5FD8CB01">
            <w:pPr>
              <w:widowControl w:val="0"/>
              <w:suppressAutoHyphens/>
              <w:bidi w:val="0"/>
              <w:spacing w:before="27" w:line="226" w:lineRule="auto"/>
              <w:ind w:firstLine="4182" w:firstLineChars="1700"/>
              <w:jc w:val="both"/>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3"/>
                <w:kern w:val="2"/>
                <w:sz w:val="24"/>
                <w:szCs w:val="24"/>
                <w:lang w:val="en-US" w:eastAsia="zh-CN" w:bidi="ar-SA"/>
              </w:rPr>
              <w:t>（</w:t>
            </w:r>
            <w:r>
              <w:rPr>
                <w:rFonts w:hint="eastAsia" w:ascii="仿宋_GB2312" w:hAnsi="仿宋_GB2312" w:eastAsia="仿宋_GB2312" w:cs="仿宋_GB2312"/>
                <w:color w:val="auto"/>
                <w:spacing w:val="3"/>
                <w:kern w:val="2"/>
                <w:sz w:val="24"/>
                <w:szCs w:val="24"/>
                <w:lang w:val="en-US" w:eastAsia="en-US" w:bidi="ar-SA"/>
              </w:rPr>
              <w:t>机构盖章</w:t>
            </w:r>
            <w:r>
              <w:rPr>
                <w:rFonts w:hint="eastAsia" w:ascii="仿宋_GB2312" w:hAnsi="仿宋_GB2312" w:eastAsia="仿宋_GB2312" w:cs="仿宋_GB2312"/>
                <w:color w:val="auto"/>
                <w:spacing w:val="3"/>
                <w:kern w:val="2"/>
                <w:sz w:val="24"/>
                <w:szCs w:val="24"/>
                <w:lang w:val="en-US" w:eastAsia="zh-CN" w:bidi="ar-SA"/>
              </w:rPr>
              <w:t>）</w:t>
            </w:r>
            <w:r>
              <w:rPr>
                <w:rFonts w:hint="eastAsia" w:ascii="仿宋_GB2312" w:hAnsi="仿宋_GB2312" w:eastAsia="仿宋_GB2312" w:cs="仿宋_GB2312"/>
                <w:color w:val="auto"/>
                <w:spacing w:val="6"/>
                <w:kern w:val="2"/>
                <w:sz w:val="24"/>
                <w:szCs w:val="24"/>
                <w:lang w:val="en-US" w:eastAsia="en-US" w:bidi="ar-SA"/>
              </w:rPr>
              <w:t xml:space="preserve">    </w:t>
            </w:r>
            <w:r>
              <w:rPr>
                <w:rFonts w:hint="eastAsia" w:ascii="仿宋_GB2312" w:hAnsi="仿宋_GB2312" w:eastAsia="仿宋_GB2312" w:cs="仿宋_GB2312"/>
                <w:color w:val="auto"/>
                <w:spacing w:val="6"/>
                <w:kern w:val="2"/>
                <w:sz w:val="24"/>
                <w:szCs w:val="24"/>
                <w:lang w:val="en-US" w:eastAsia="zh-CN" w:bidi="ar-SA"/>
              </w:rPr>
              <w:t xml:space="preserve">  </w:t>
            </w:r>
            <w:r>
              <w:rPr>
                <w:rFonts w:hint="eastAsia" w:ascii="仿宋_GB2312" w:hAnsi="仿宋_GB2312" w:eastAsia="仿宋_GB2312" w:cs="仿宋_GB2312"/>
                <w:color w:val="auto"/>
                <w:spacing w:val="6"/>
                <w:kern w:val="2"/>
                <w:sz w:val="24"/>
                <w:szCs w:val="24"/>
                <w:lang w:val="en-US" w:eastAsia="en-US" w:bidi="ar-SA"/>
              </w:rPr>
              <w:t xml:space="preserve">  </w:t>
            </w:r>
            <w:r>
              <w:rPr>
                <w:rFonts w:hint="eastAsia" w:ascii="仿宋_GB2312" w:hAnsi="仿宋_GB2312" w:eastAsia="仿宋_GB2312" w:cs="仿宋_GB2312"/>
                <w:color w:val="auto"/>
                <w:spacing w:val="3"/>
                <w:kern w:val="2"/>
                <w:position w:val="1"/>
                <w:sz w:val="24"/>
                <w:szCs w:val="24"/>
                <w:lang w:val="en-US" w:eastAsia="en-US" w:bidi="ar-SA"/>
              </w:rPr>
              <w:t>年</w:t>
            </w:r>
            <w:r>
              <w:rPr>
                <w:rFonts w:hint="eastAsia" w:ascii="仿宋_GB2312" w:hAnsi="仿宋_GB2312" w:eastAsia="仿宋_GB2312" w:cs="仿宋_GB2312"/>
                <w:color w:val="auto"/>
                <w:spacing w:val="14"/>
                <w:kern w:val="2"/>
                <w:position w:val="1"/>
                <w:sz w:val="24"/>
                <w:szCs w:val="24"/>
                <w:lang w:val="en-US" w:eastAsia="en-US" w:bidi="ar-SA"/>
              </w:rPr>
              <w:t xml:space="preserve">   </w:t>
            </w:r>
            <w:r>
              <w:rPr>
                <w:rFonts w:hint="eastAsia" w:ascii="仿宋_GB2312" w:hAnsi="仿宋_GB2312" w:eastAsia="仿宋_GB2312" w:cs="仿宋_GB2312"/>
                <w:color w:val="auto"/>
                <w:spacing w:val="3"/>
                <w:kern w:val="2"/>
                <w:position w:val="1"/>
                <w:sz w:val="24"/>
                <w:szCs w:val="24"/>
                <w:lang w:val="en-US" w:eastAsia="en-US" w:bidi="ar-SA"/>
              </w:rPr>
              <w:t>月</w:t>
            </w:r>
            <w:r>
              <w:rPr>
                <w:rFonts w:hint="eastAsia" w:ascii="仿宋_GB2312" w:hAnsi="仿宋_GB2312" w:eastAsia="仿宋_GB2312" w:cs="仿宋_GB2312"/>
                <w:color w:val="auto"/>
                <w:spacing w:val="14"/>
                <w:kern w:val="2"/>
                <w:position w:val="1"/>
                <w:sz w:val="24"/>
                <w:szCs w:val="24"/>
                <w:lang w:val="en-US" w:eastAsia="en-US" w:bidi="ar-SA"/>
              </w:rPr>
              <w:t xml:space="preserve">   </w:t>
            </w:r>
            <w:r>
              <w:rPr>
                <w:rFonts w:hint="eastAsia" w:ascii="仿宋_GB2312" w:hAnsi="仿宋_GB2312" w:eastAsia="仿宋_GB2312" w:cs="仿宋_GB2312"/>
                <w:color w:val="auto"/>
                <w:spacing w:val="3"/>
                <w:kern w:val="2"/>
                <w:position w:val="1"/>
                <w:sz w:val="24"/>
                <w:szCs w:val="24"/>
                <w:lang w:val="en-US" w:eastAsia="en-US" w:bidi="ar-SA"/>
              </w:rPr>
              <w:t>日</w:t>
            </w:r>
          </w:p>
        </w:tc>
      </w:tr>
      <w:tr w14:paraId="22CC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500" w:type="dxa"/>
            <w:gridSpan w:val="10"/>
            <w:tcBorders>
              <w:top w:val="single" w:color="auto" w:sz="4" w:space="0"/>
              <w:left w:val="single" w:color="auto" w:sz="4" w:space="0"/>
              <w:bottom w:val="single" w:color="auto" w:sz="4" w:space="0"/>
              <w:right w:val="single" w:color="auto" w:sz="4" w:space="0"/>
            </w:tcBorders>
            <w:noWrap w:val="0"/>
            <w:vAlign w:val="top"/>
          </w:tcPr>
          <w:p w14:paraId="5B850C68">
            <w:pPr>
              <w:widowControl w:val="0"/>
              <w:suppressAutoHyphens/>
              <w:bidi w:val="0"/>
              <w:spacing w:before="71" w:line="219" w:lineRule="auto"/>
              <w:ind w:left="0" w:leftChars="0" w:firstLine="0" w:firstLineChars="0"/>
              <w:jc w:val="center"/>
              <w:rPr>
                <w:rFonts w:ascii="宋体" w:hAnsi="宋体" w:eastAsia="宋体" w:cs="宋体"/>
                <w:color w:val="auto"/>
                <w:kern w:val="2"/>
                <w:sz w:val="24"/>
                <w:szCs w:val="24"/>
                <w:lang w:val="en-US" w:eastAsia="en-US" w:bidi="ar-SA"/>
              </w:rPr>
            </w:pPr>
            <w:r>
              <w:rPr>
                <w:rFonts w:hint="eastAsia" w:ascii="黑体" w:hAnsi="黑体" w:eastAsia="黑体" w:cs="黑体"/>
                <w:b w:val="0"/>
                <w:bCs w:val="0"/>
                <w:color w:val="auto"/>
                <w:spacing w:val="-2"/>
                <w:kern w:val="2"/>
                <w:sz w:val="24"/>
                <w:szCs w:val="24"/>
                <w:lang w:val="en-US" w:eastAsia="en-US" w:bidi="ar-SA"/>
              </w:rPr>
              <w:t>县级民政部门填写</w:t>
            </w:r>
          </w:p>
        </w:tc>
      </w:tr>
      <w:tr w14:paraId="0984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4"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top"/>
          </w:tcPr>
          <w:p w14:paraId="4874FFBC">
            <w:pPr>
              <w:suppressAutoHyphens/>
              <w:bidi w:val="0"/>
              <w:spacing w:line="293" w:lineRule="auto"/>
              <w:rPr>
                <w:rFonts w:ascii="Arial" w:hAnsi="Calibri" w:eastAsia="宋体" w:cs="Times New Roman"/>
                <w:color w:val="auto"/>
                <w:sz w:val="21"/>
              </w:rPr>
            </w:pPr>
          </w:p>
          <w:p w14:paraId="3240DE9E">
            <w:pPr>
              <w:widowControl w:val="0"/>
              <w:suppressAutoHyphens/>
              <w:bidi w:val="0"/>
              <w:spacing w:before="78" w:line="218" w:lineRule="auto"/>
              <w:ind w:left="15"/>
              <w:jc w:val="center"/>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2"/>
                <w:kern w:val="2"/>
                <w:sz w:val="24"/>
                <w:szCs w:val="24"/>
                <w:lang w:val="en-US" w:eastAsia="en-US" w:bidi="ar-SA"/>
              </w:rPr>
              <w:t>能力评估</w:t>
            </w:r>
          </w:p>
          <w:p w14:paraId="7C9254C7">
            <w:pPr>
              <w:widowControl w:val="0"/>
              <w:suppressAutoHyphens/>
              <w:bidi w:val="0"/>
              <w:spacing w:before="19" w:line="220" w:lineRule="auto"/>
              <w:jc w:val="center"/>
              <w:rPr>
                <w:rFonts w:ascii="宋体" w:hAnsi="宋体" w:eastAsia="宋体" w:cs="宋体"/>
                <w:color w:val="auto"/>
                <w:kern w:val="2"/>
                <w:sz w:val="24"/>
                <w:szCs w:val="24"/>
                <w:lang w:val="en-US" w:eastAsia="en-US" w:bidi="ar-SA"/>
              </w:rPr>
            </w:pPr>
            <w:r>
              <w:rPr>
                <w:rFonts w:hint="eastAsia" w:ascii="仿宋_GB2312" w:hAnsi="仿宋_GB2312" w:eastAsia="仿宋_GB2312" w:cs="仿宋_GB2312"/>
                <w:color w:val="auto"/>
                <w:spacing w:val="5"/>
                <w:kern w:val="2"/>
                <w:sz w:val="24"/>
                <w:szCs w:val="24"/>
                <w:lang w:val="en-US" w:eastAsia="en-US" w:bidi="ar-SA"/>
              </w:rPr>
              <w:t>情况</w:t>
            </w:r>
          </w:p>
        </w:tc>
        <w:tc>
          <w:tcPr>
            <w:tcW w:w="8347" w:type="dxa"/>
            <w:gridSpan w:val="9"/>
            <w:tcBorders>
              <w:top w:val="single" w:color="auto" w:sz="4" w:space="0"/>
              <w:left w:val="single" w:color="auto" w:sz="4" w:space="0"/>
              <w:bottom w:val="single" w:color="auto" w:sz="4" w:space="0"/>
              <w:right w:val="single" w:color="auto" w:sz="4" w:space="0"/>
            </w:tcBorders>
            <w:noWrap w:val="0"/>
            <w:vAlign w:val="top"/>
          </w:tcPr>
          <w:p w14:paraId="7E28CF77">
            <w:pPr>
              <w:widowControl w:val="0"/>
              <w:suppressAutoHyphens/>
              <w:bidi w:val="0"/>
              <w:spacing w:before="194" w:line="273" w:lineRule="auto"/>
              <w:ind w:left="60" w:firstLine="469"/>
              <w:jc w:val="both"/>
              <w:rPr>
                <w:rFonts w:ascii="宋体" w:hAnsi="宋体" w:eastAsia="宋体" w:cs="宋体"/>
                <w:color w:val="auto"/>
                <w:kern w:val="2"/>
                <w:sz w:val="24"/>
                <w:szCs w:val="24"/>
                <w:lang w:val="en-US" w:eastAsia="en-US" w:bidi="ar-SA"/>
              </w:rPr>
            </w:pPr>
            <w:r>
              <w:rPr>
                <w:rFonts w:hint="eastAsia" w:ascii="仿宋_GB2312" w:hAnsi="仿宋_GB2312" w:eastAsia="仿宋_GB2312" w:cs="仿宋_GB2312"/>
                <w:color w:val="auto"/>
                <w:spacing w:val="-4"/>
                <w:kern w:val="2"/>
                <w:sz w:val="24"/>
                <w:szCs w:val="24"/>
                <w:lang w:val="en-US" w:eastAsia="en-US" w:bidi="ar-SA"/>
              </w:rPr>
              <w:t>年</w:t>
            </w:r>
            <w:r>
              <w:rPr>
                <w:rFonts w:hint="eastAsia" w:ascii="仿宋_GB2312" w:hAnsi="仿宋_GB2312" w:eastAsia="仿宋_GB2312" w:cs="仿宋_GB2312"/>
                <w:color w:val="auto"/>
                <w:spacing w:val="-4"/>
                <w:kern w:val="2"/>
                <w:sz w:val="24"/>
                <w:szCs w:val="24"/>
                <w:lang w:val="en-US" w:eastAsia="zh-CN" w:bidi="ar-SA"/>
              </w:rPr>
              <w:t xml:space="preserve">  </w:t>
            </w:r>
            <w:r>
              <w:rPr>
                <w:rFonts w:hint="eastAsia" w:ascii="仿宋_GB2312" w:hAnsi="仿宋_GB2312" w:eastAsia="仿宋_GB2312" w:cs="仿宋_GB2312"/>
                <w:color w:val="auto"/>
                <w:spacing w:val="-4"/>
                <w:kern w:val="2"/>
                <w:sz w:val="24"/>
                <w:szCs w:val="24"/>
                <w:lang w:val="en-US" w:eastAsia="en-US" w:bidi="ar-SA"/>
              </w:rPr>
              <w:t xml:space="preserve"> 月</w:t>
            </w:r>
            <w:r>
              <w:rPr>
                <w:rFonts w:hint="eastAsia" w:ascii="仿宋_GB2312" w:hAnsi="仿宋_GB2312" w:eastAsia="仿宋_GB2312" w:cs="仿宋_GB2312"/>
                <w:color w:val="auto"/>
                <w:spacing w:val="-4"/>
                <w:kern w:val="2"/>
                <w:sz w:val="24"/>
                <w:szCs w:val="24"/>
                <w:lang w:val="en-US" w:eastAsia="zh-CN" w:bidi="ar-SA"/>
              </w:rPr>
              <w:t xml:space="preserve">  </w:t>
            </w:r>
            <w:r>
              <w:rPr>
                <w:rFonts w:hint="eastAsia" w:ascii="仿宋_GB2312" w:hAnsi="仿宋_GB2312" w:eastAsia="仿宋_GB2312" w:cs="仿宋_GB2312"/>
                <w:color w:val="auto"/>
                <w:spacing w:val="-4"/>
                <w:kern w:val="2"/>
                <w:sz w:val="24"/>
                <w:szCs w:val="24"/>
                <w:lang w:val="en-US" w:eastAsia="en-US" w:bidi="ar-SA"/>
              </w:rPr>
              <w:t xml:space="preserve"> 日， </w:t>
            </w:r>
            <w:r>
              <w:rPr>
                <w:rFonts w:hint="eastAsia" w:ascii="仿宋_GB2312" w:hAnsi="仿宋_GB2312" w:eastAsia="仿宋_GB2312" w:cs="仿宋_GB2312"/>
                <w:color w:val="auto"/>
                <w:spacing w:val="26"/>
                <w:kern w:val="2"/>
                <w:sz w:val="24"/>
                <w:szCs w:val="24"/>
                <w:u w:val="single" w:color="auto"/>
                <w:lang w:val="en-US" w:eastAsia="zh-CN" w:bidi="ar-SA"/>
              </w:rPr>
              <w:t>（</w:t>
            </w:r>
            <w:r>
              <w:rPr>
                <w:rFonts w:hint="eastAsia" w:ascii="仿宋_GB2312" w:hAnsi="仿宋_GB2312" w:eastAsia="仿宋_GB2312" w:cs="仿宋_GB2312"/>
                <w:color w:val="auto"/>
                <w:spacing w:val="-4"/>
                <w:kern w:val="2"/>
                <w:sz w:val="24"/>
                <w:szCs w:val="24"/>
                <w:u w:val="single" w:color="auto"/>
                <w:lang w:val="en-US" w:eastAsia="en-US" w:bidi="ar-SA"/>
              </w:rPr>
              <w:t>评估机构名称或评估人员姓名</w:t>
            </w:r>
            <w:r>
              <w:rPr>
                <w:rFonts w:hint="eastAsia" w:ascii="仿宋_GB2312" w:hAnsi="仿宋_GB2312" w:eastAsia="仿宋_GB2312" w:cs="仿宋_GB2312"/>
                <w:color w:val="auto"/>
                <w:spacing w:val="26"/>
                <w:kern w:val="2"/>
                <w:sz w:val="24"/>
                <w:szCs w:val="24"/>
                <w:u w:val="single" w:color="auto"/>
                <w:lang w:val="en-US" w:eastAsia="zh-CN" w:bidi="ar-SA"/>
              </w:rPr>
              <w:t>）</w:t>
            </w:r>
            <w:r>
              <w:rPr>
                <w:rFonts w:hint="eastAsia" w:ascii="仿宋_GB2312" w:hAnsi="仿宋_GB2312" w:eastAsia="仿宋_GB2312" w:cs="仿宋_GB2312"/>
                <w:color w:val="auto"/>
                <w:spacing w:val="-4"/>
                <w:kern w:val="2"/>
                <w:sz w:val="24"/>
                <w:szCs w:val="24"/>
                <w:lang w:val="en-US" w:eastAsia="en-US" w:bidi="ar-SA"/>
              </w:rPr>
              <w:t>根据《老年人能力评估规</w:t>
            </w:r>
            <w:r>
              <w:rPr>
                <w:rFonts w:hint="eastAsia" w:ascii="仿宋_GB2312" w:hAnsi="仿宋_GB2312" w:eastAsia="仿宋_GB2312" w:cs="仿宋_GB2312"/>
                <w:color w:val="auto"/>
                <w:spacing w:val="-2"/>
                <w:kern w:val="2"/>
                <w:sz w:val="24"/>
                <w:szCs w:val="24"/>
                <w:lang w:val="en-US" w:eastAsia="en-US" w:bidi="ar-SA"/>
              </w:rPr>
              <w:t>范》</w:t>
            </w:r>
            <w:r>
              <w:rPr>
                <w:rFonts w:hint="eastAsia" w:ascii="仿宋_GB2312" w:hAnsi="仿宋_GB2312" w:eastAsia="仿宋_GB2312" w:cs="仿宋_GB2312"/>
                <w:color w:val="auto"/>
                <w:spacing w:val="-2"/>
                <w:kern w:val="2"/>
                <w:sz w:val="24"/>
                <w:szCs w:val="24"/>
                <w:lang w:val="en-US" w:eastAsia="zh-CN" w:bidi="ar-SA"/>
              </w:rPr>
              <w:t>（</w:t>
            </w:r>
            <w:r>
              <w:rPr>
                <w:rFonts w:hint="eastAsia" w:ascii="仿宋_GB2312" w:hAnsi="仿宋_GB2312" w:eastAsia="仿宋_GB2312" w:cs="仿宋_GB2312"/>
                <w:color w:val="auto"/>
                <w:spacing w:val="-2"/>
                <w:kern w:val="2"/>
                <w:sz w:val="24"/>
                <w:szCs w:val="24"/>
                <w:lang w:val="en-US" w:eastAsia="en-US" w:bidi="ar-SA"/>
              </w:rPr>
              <w:t>GB/T 42195-2022</w:t>
            </w:r>
            <w:r>
              <w:rPr>
                <w:rFonts w:hint="eastAsia" w:ascii="仿宋_GB2312" w:hAnsi="仿宋_GB2312" w:eastAsia="仿宋_GB2312" w:cs="仿宋_GB2312"/>
                <w:color w:val="auto"/>
                <w:spacing w:val="-2"/>
                <w:kern w:val="2"/>
                <w:sz w:val="24"/>
                <w:szCs w:val="24"/>
                <w:lang w:val="en-US" w:eastAsia="zh-CN" w:bidi="ar-SA"/>
              </w:rPr>
              <w:t>）</w:t>
            </w:r>
            <w:r>
              <w:rPr>
                <w:rFonts w:hint="eastAsia" w:ascii="仿宋_GB2312" w:hAnsi="仿宋_GB2312" w:eastAsia="仿宋_GB2312" w:cs="仿宋_GB2312"/>
                <w:color w:val="auto"/>
                <w:spacing w:val="-2"/>
                <w:kern w:val="2"/>
                <w:sz w:val="24"/>
                <w:szCs w:val="24"/>
                <w:lang w:val="en-US" w:eastAsia="en-US" w:bidi="ar-SA"/>
              </w:rPr>
              <w:t>对老年人能力情</w:t>
            </w:r>
            <w:r>
              <w:rPr>
                <w:rFonts w:hint="eastAsia" w:ascii="仿宋_GB2312" w:hAnsi="仿宋_GB2312" w:eastAsia="仿宋_GB2312" w:cs="仿宋_GB2312"/>
                <w:color w:val="auto"/>
                <w:spacing w:val="-3"/>
                <w:kern w:val="2"/>
                <w:sz w:val="24"/>
                <w:szCs w:val="24"/>
                <w:lang w:val="en-US" w:eastAsia="en-US" w:bidi="ar-SA"/>
              </w:rPr>
              <w:t>况进行了评估，经评估该老年人能力等级</w:t>
            </w:r>
            <w:r>
              <w:rPr>
                <w:rFonts w:hint="eastAsia" w:ascii="仿宋_GB2312" w:hAnsi="仿宋_GB2312" w:eastAsia="仿宋_GB2312" w:cs="仿宋_GB2312"/>
                <w:color w:val="auto"/>
                <w:spacing w:val="-10"/>
                <w:kern w:val="2"/>
                <w:sz w:val="24"/>
                <w:szCs w:val="24"/>
                <w:lang w:val="en-US" w:eastAsia="en-US" w:bidi="ar-SA"/>
              </w:rPr>
              <w:t>属于</w:t>
            </w:r>
            <w:r>
              <w:rPr>
                <w:rFonts w:hint="eastAsia" w:ascii="仿宋_GB2312" w:hAnsi="仿宋_GB2312" w:eastAsia="仿宋_GB2312" w:cs="仿宋_GB2312"/>
                <w:color w:val="auto"/>
                <w:spacing w:val="-27"/>
                <w:kern w:val="2"/>
                <w:sz w:val="24"/>
                <w:szCs w:val="24"/>
                <w:lang w:val="en-US" w:eastAsia="en-US" w:bidi="ar-SA"/>
              </w:rPr>
              <w:t xml:space="preserve"> </w:t>
            </w:r>
            <w:r>
              <w:rPr>
                <w:rFonts w:hint="eastAsia" w:ascii="仿宋_GB2312" w:hAnsi="仿宋_GB2312" w:eastAsia="仿宋_GB2312" w:cs="仿宋_GB2312"/>
                <w:color w:val="auto"/>
                <w:spacing w:val="-10"/>
                <w:kern w:val="2"/>
                <w:sz w:val="24"/>
                <w:szCs w:val="24"/>
                <w:lang w:val="en-US" w:eastAsia="en-US" w:bidi="ar-SA"/>
              </w:rPr>
              <w:t>：</w:t>
            </w:r>
            <w:r>
              <w:rPr>
                <w:rFonts w:hint="eastAsia" w:ascii="黑体" w:hAnsi="黑体" w:eastAsia="黑体" w:cs="黑体"/>
                <w:b w:val="0"/>
                <w:bCs w:val="0"/>
                <w:color w:val="auto"/>
                <w:spacing w:val="-2"/>
                <w:kern w:val="2"/>
                <w:sz w:val="24"/>
                <w:szCs w:val="24"/>
                <w:lang w:val="en-US" w:eastAsia="en-US" w:bidi="ar-SA"/>
              </w:rPr>
              <w:t>完全失能/重度失能/中度失能/轻度失能/完全自理</w:t>
            </w:r>
          </w:p>
        </w:tc>
      </w:tr>
      <w:tr w14:paraId="68FF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0" w:hRule="atLeast"/>
          <w:jc w:val="center"/>
        </w:trPr>
        <w:tc>
          <w:tcPr>
            <w:tcW w:w="1153" w:type="dxa"/>
            <w:tcBorders>
              <w:top w:val="single" w:color="auto" w:sz="4" w:space="0"/>
              <w:left w:val="single" w:color="auto" w:sz="4" w:space="0"/>
              <w:bottom w:val="single" w:color="auto" w:sz="4" w:space="0"/>
              <w:right w:val="single" w:color="auto" w:sz="4" w:space="0"/>
            </w:tcBorders>
            <w:noWrap w:val="0"/>
            <w:vAlign w:val="top"/>
          </w:tcPr>
          <w:p w14:paraId="7E4A8B6B">
            <w:pPr>
              <w:keepNext w:val="0"/>
              <w:keepLines w:val="0"/>
              <w:pageBreakBefore w:val="0"/>
              <w:widowControl w:val="0"/>
              <w:suppressAutoHyphens/>
              <w:kinsoku/>
              <w:wordWrap/>
              <w:overflowPunct/>
              <w:topLinePunct w:val="0"/>
              <w:autoSpaceDE/>
              <w:autoSpaceDN/>
              <w:bidi w:val="0"/>
              <w:adjustRightInd/>
              <w:snapToGrid/>
              <w:spacing w:before="78" w:line="240" w:lineRule="exact"/>
              <w:ind w:left="17"/>
              <w:jc w:val="center"/>
              <w:textAlignment w:val="auto"/>
              <w:rPr>
                <w:rFonts w:hint="eastAsia" w:ascii="仿宋_GB2312" w:hAnsi="仿宋_GB2312" w:eastAsia="仿宋_GB2312" w:cs="仿宋_GB2312"/>
                <w:color w:val="auto"/>
                <w:spacing w:val="2"/>
                <w:kern w:val="2"/>
                <w:sz w:val="24"/>
                <w:szCs w:val="24"/>
                <w:lang w:val="en-US" w:eastAsia="en-US" w:bidi="ar-SA"/>
              </w:rPr>
            </w:pPr>
          </w:p>
          <w:p w14:paraId="373F7437">
            <w:pPr>
              <w:keepNext w:val="0"/>
              <w:keepLines w:val="0"/>
              <w:pageBreakBefore w:val="0"/>
              <w:widowControl w:val="0"/>
              <w:suppressAutoHyphens/>
              <w:kinsoku/>
              <w:wordWrap/>
              <w:overflowPunct/>
              <w:topLinePunct w:val="0"/>
              <w:autoSpaceDE/>
              <w:autoSpaceDN/>
              <w:bidi w:val="0"/>
              <w:adjustRightInd/>
              <w:snapToGrid/>
              <w:spacing w:before="78" w:line="240" w:lineRule="exact"/>
              <w:ind w:left="17"/>
              <w:jc w:val="center"/>
              <w:textAlignment w:val="auto"/>
              <w:rPr>
                <w:rFonts w:hint="eastAsia" w:ascii="仿宋_GB2312" w:hAnsi="仿宋_GB2312" w:eastAsia="仿宋_GB2312" w:cs="仿宋_GB2312"/>
                <w:color w:val="auto"/>
                <w:spacing w:val="2"/>
                <w:kern w:val="2"/>
                <w:sz w:val="24"/>
                <w:szCs w:val="24"/>
                <w:lang w:val="en-US" w:eastAsia="en-US" w:bidi="ar-SA"/>
              </w:rPr>
            </w:pPr>
          </w:p>
          <w:p w14:paraId="16EDF24C">
            <w:pPr>
              <w:keepNext w:val="0"/>
              <w:keepLines w:val="0"/>
              <w:pageBreakBefore w:val="0"/>
              <w:widowControl w:val="0"/>
              <w:suppressAutoHyphens/>
              <w:kinsoku/>
              <w:wordWrap/>
              <w:overflowPunct/>
              <w:topLinePunct w:val="0"/>
              <w:autoSpaceDE/>
              <w:autoSpaceDN/>
              <w:bidi w:val="0"/>
              <w:adjustRightInd/>
              <w:snapToGrid/>
              <w:spacing w:before="78" w:line="240" w:lineRule="exact"/>
              <w:ind w:left="17"/>
              <w:jc w:val="center"/>
              <w:textAlignment w:val="auto"/>
              <w:rPr>
                <w:rFonts w:hint="eastAsia" w:ascii="仿宋_GB2312" w:hAnsi="仿宋_GB2312" w:eastAsia="仿宋_GB2312" w:cs="仿宋_GB2312"/>
                <w:color w:val="auto"/>
                <w:spacing w:val="2"/>
                <w:kern w:val="2"/>
                <w:sz w:val="24"/>
                <w:szCs w:val="24"/>
                <w:lang w:val="en-US" w:eastAsia="en-US" w:bidi="ar-SA"/>
              </w:rPr>
            </w:pPr>
          </w:p>
          <w:p w14:paraId="4A23AEA4">
            <w:pPr>
              <w:widowControl w:val="0"/>
              <w:suppressAutoHyphens/>
              <w:bidi w:val="0"/>
              <w:spacing w:before="78" w:line="218" w:lineRule="auto"/>
              <w:ind w:left="15"/>
              <w:jc w:val="center"/>
              <w:rPr>
                <w:rFonts w:ascii="宋体" w:hAnsi="宋体" w:eastAsia="宋体" w:cs="宋体"/>
                <w:color w:val="auto"/>
                <w:kern w:val="2"/>
                <w:sz w:val="24"/>
                <w:szCs w:val="24"/>
                <w:lang w:val="en-US" w:eastAsia="en-US" w:bidi="ar-SA"/>
              </w:rPr>
            </w:pPr>
            <w:r>
              <w:rPr>
                <w:rFonts w:hint="eastAsia" w:ascii="仿宋_GB2312" w:hAnsi="仿宋_GB2312" w:eastAsia="仿宋_GB2312" w:cs="仿宋_GB2312"/>
                <w:color w:val="auto"/>
                <w:spacing w:val="2"/>
                <w:kern w:val="2"/>
                <w:sz w:val="24"/>
                <w:szCs w:val="24"/>
                <w:lang w:val="en-US" w:eastAsia="en-US" w:bidi="ar-SA"/>
              </w:rPr>
              <w:t>审核情况</w:t>
            </w:r>
          </w:p>
        </w:tc>
        <w:tc>
          <w:tcPr>
            <w:tcW w:w="8347" w:type="dxa"/>
            <w:gridSpan w:val="9"/>
            <w:tcBorders>
              <w:top w:val="single" w:color="auto" w:sz="4" w:space="0"/>
              <w:left w:val="single" w:color="auto" w:sz="4" w:space="0"/>
              <w:bottom w:val="single" w:color="auto" w:sz="4" w:space="0"/>
              <w:right w:val="single" w:color="auto" w:sz="4" w:space="0"/>
            </w:tcBorders>
            <w:noWrap w:val="0"/>
            <w:vAlign w:val="top"/>
          </w:tcPr>
          <w:p w14:paraId="6B4AC9C4">
            <w:pPr>
              <w:keepNext w:val="0"/>
              <w:keepLines w:val="0"/>
              <w:pageBreakBefore w:val="0"/>
              <w:widowControl w:val="0"/>
              <w:suppressAutoHyphens/>
              <w:kinsoku/>
              <w:wordWrap/>
              <w:overflowPunct/>
              <w:topLinePunct w:val="0"/>
              <w:autoSpaceDE/>
              <w:autoSpaceDN/>
              <w:bidi w:val="0"/>
              <w:adjustRightInd/>
              <w:snapToGrid/>
              <w:spacing w:line="280" w:lineRule="exact"/>
              <w:ind w:left="62" w:right="119" w:firstLine="476"/>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en-US" w:bidi="ar-SA"/>
              </w:rPr>
              <w:t xml:space="preserve">申请人对应本地集中供养特困人员基本生活标准及对应护理照料标准的总和为  </w:t>
            </w:r>
            <w:r>
              <w:rPr>
                <w:rFonts w:hint="eastAsia" w:ascii="仿宋_GB2312" w:hAnsi="仿宋_GB2312" w:eastAsia="仿宋_GB2312" w:cs="仿宋_GB2312"/>
                <w:color w:val="auto"/>
                <w:kern w:val="2"/>
                <w:sz w:val="24"/>
                <w:szCs w:val="24"/>
                <w:lang w:val="en-US" w:eastAsia="zh-CN" w:bidi="ar-SA"/>
              </w:rPr>
              <w:t xml:space="preserve"> </w:t>
            </w:r>
            <w:r>
              <w:rPr>
                <w:rFonts w:hint="eastAsia" w:ascii="仿宋_GB2312" w:hAnsi="仿宋_GB2312" w:eastAsia="仿宋_GB2312" w:cs="仿宋_GB2312"/>
                <w:color w:val="auto"/>
                <w:kern w:val="2"/>
                <w:sz w:val="24"/>
                <w:szCs w:val="24"/>
                <w:lang w:val="en-US" w:eastAsia="en-US" w:bidi="ar-SA"/>
              </w:rPr>
              <w:t xml:space="preserve"> 元/月，经核实，该对象已享受：</w:t>
            </w:r>
            <w:r>
              <w:rPr>
                <w:rFonts w:hint="eastAsia" w:ascii="仿宋_GB2312" w:hAnsi="仿宋_GB2312" w:eastAsia="仿宋_GB2312" w:cs="仿宋_GB2312"/>
                <w:color w:val="auto"/>
                <w:kern w:val="2"/>
                <w:sz w:val="24"/>
                <w:szCs w:val="24"/>
                <w:lang w:val="en-US" w:eastAsia="zh-CN" w:bidi="ar-SA"/>
              </w:rPr>
              <w:t xml:space="preserve">                                 </w:t>
            </w:r>
          </w:p>
          <w:p w14:paraId="31C17121">
            <w:pPr>
              <w:keepNext w:val="0"/>
              <w:keepLines w:val="0"/>
              <w:pageBreakBefore w:val="0"/>
              <w:widowControl w:val="0"/>
              <w:suppressAutoHyphens/>
              <w:kinsoku/>
              <w:wordWrap/>
              <w:overflowPunct/>
              <w:topLinePunct w:val="0"/>
              <w:autoSpaceDE/>
              <w:autoSpaceDN/>
              <w:bidi w:val="0"/>
              <w:adjustRightInd/>
              <w:snapToGrid/>
              <w:spacing w:line="280" w:lineRule="exact"/>
              <w:ind w:left="62" w:right="119" w:firstLine="476"/>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w:t>
            </w:r>
            <w:r>
              <w:rPr>
                <w:rFonts w:hint="eastAsia" w:ascii="仿宋_GB2312" w:hAnsi="仿宋_GB2312" w:eastAsia="仿宋_GB2312" w:cs="仿宋_GB2312"/>
                <w:color w:val="auto"/>
                <w:kern w:val="2"/>
                <w:sz w:val="24"/>
                <w:szCs w:val="24"/>
                <w:lang w:val="en-US" w:eastAsia="en-US" w:bidi="ar-SA"/>
              </w:rPr>
              <w:t xml:space="preserve">最低生活保障标准：   </w:t>
            </w:r>
            <w:r>
              <w:rPr>
                <w:rFonts w:hint="eastAsia" w:ascii="仿宋_GB2312" w:hAnsi="仿宋_GB2312" w:eastAsia="仿宋_GB2312" w:cs="仿宋_GB2312"/>
                <w:color w:val="auto"/>
                <w:kern w:val="2"/>
                <w:sz w:val="24"/>
                <w:szCs w:val="24"/>
                <w:lang w:val="en-US" w:eastAsia="zh-CN" w:bidi="ar-SA"/>
              </w:rPr>
              <w:t xml:space="preserve"> </w:t>
            </w:r>
            <w:r>
              <w:rPr>
                <w:rFonts w:hint="eastAsia" w:ascii="仿宋_GB2312" w:hAnsi="仿宋_GB2312" w:eastAsia="仿宋_GB2312" w:cs="仿宋_GB2312"/>
                <w:color w:val="auto"/>
                <w:kern w:val="2"/>
                <w:sz w:val="24"/>
                <w:szCs w:val="24"/>
                <w:lang w:val="en-US" w:eastAsia="en-US" w:bidi="ar-SA"/>
              </w:rPr>
              <w:t xml:space="preserve">  元/月；</w:t>
            </w:r>
            <w:r>
              <w:rPr>
                <w:rFonts w:hint="eastAsia" w:ascii="仿宋_GB2312" w:hAnsi="仿宋_GB2312" w:eastAsia="仿宋_GB2312" w:cs="仿宋_GB2312"/>
                <w:color w:val="auto"/>
                <w:kern w:val="2"/>
                <w:sz w:val="24"/>
                <w:szCs w:val="24"/>
                <w:lang w:val="en-US" w:eastAsia="zh-CN" w:bidi="ar-SA"/>
              </w:rPr>
              <w:t>（</w:t>
            </w:r>
            <w:r>
              <w:rPr>
                <w:rFonts w:hint="eastAsia" w:ascii="仿宋_GB2312" w:hAnsi="仿宋_GB2312" w:eastAsia="仿宋_GB2312" w:cs="仿宋_GB2312"/>
                <w:color w:val="auto"/>
                <w:kern w:val="2"/>
                <w:sz w:val="24"/>
                <w:szCs w:val="24"/>
                <w:lang w:val="en-US" w:eastAsia="en-US" w:bidi="ar-SA"/>
              </w:rPr>
              <w:t xml:space="preserve">社会救助部门签字：       </w:t>
            </w:r>
            <w:r>
              <w:rPr>
                <w:rFonts w:hint="eastAsia" w:ascii="仿宋_GB2312" w:hAnsi="仿宋_GB2312" w:eastAsia="仿宋_GB2312" w:cs="仿宋_GB2312"/>
                <w:color w:val="auto"/>
                <w:kern w:val="2"/>
                <w:sz w:val="24"/>
                <w:szCs w:val="24"/>
                <w:lang w:val="en-US" w:eastAsia="zh-CN" w:bidi="ar-SA"/>
              </w:rPr>
              <w:t>）</w:t>
            </w:r>
          </w:p>
          <w:p w14:paraId="7CB2EBE3">
            <w:pPr>
              <w:keepNext w:val="0"/>
              <w:keepLines w:val="0"/>
              <w:pageBreakBefore w:val="0"/>
              <w:widowControl w:val="0"/>
              <w:suppressAutoHyphens/>
              <w:kinsoku/>
              <w:wordWrap/>
              <w:overflowPunct/>
              <w:topLinePunct w:val="0"/>
              <w:autoSpaceDE/>
              <w:autoSpaceDN/>
              <w:bidi w:val="0"/>
              <w:adjustRightInd/>
              <w:snapToGrid/>
              <w:spacing w:line="280" w:lineRule="exact"/>
              <w:ind w:left="62" w:right="119" w:firstLine="476"/>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kern w:val="2"/>
                <w:sz w:val="24"/>
                <w:szCs w:val="24"/>
                <w:lang w:val="en-US" w:eastAsia="en-US" w:bidi="ar-SA"/>
              </w:rPr>
              <w:t xml:space="preserve">经济困难老年人生活补贴和护理补贴分别为：  </w:t>
            </w:r>
            <w:r>
              <w:rPr>
                <w:rFonts w:hint="eastAsia" w:ascii="仿宋_GB2312" w:hAnsi="仿宋_GB2312" w:eastAsia="仿宋_GB2312" w:cs="仿宋_GB2312"/>
                <w:color w:val="auto"/>
                <w:kern w:val="2"/>
                <w:sz w:val="24"/>
                <w:szCs w:val="24"/>
                <w:lang w:val="en-US" w:eastAsia="zh-CN" w:bidi="ar-SA"/>
              </w:rPr>
              <w:t xml:space="preserve"> </w:t>
            </w:r>
            <w:r>
              <w:rPr>
                <w:rFonts w:hint="eastAsia" w:ascii="仿宋_GB2312" w:hAnsi="仿宋_GB2312" w:eastAsia="仿宋_GB2312" w:cs="仿宋_GB2312"/>
                <w:color w:val="auto"/>
                <w:kern w:val="2"/>
                <w:sz w:val="24"/>
                <w:szCs w:val="24"/>
                <w:lang w:val="en-US" w:eastAsia="en-US" w:bidi="ar-SA"/>
              </w:rPr>
              <w:t xml:space="preserve"> 元/月 、 </w:t>
            </w:r>
            <w:r>
              <w:rPr>
                <w:rFonts w:hint="eastAsia" w:ascii="仿宋_GB2312" w:hAnsi="仿宋_GB2312" w:eastAsia="仿宋_GB2312" w:cs="仿宋_GB2312"/>
                <w:color w:val="auto"/>
                <w:kern w:val="2"/>
                <w:sz w:val="24"/>
                <w:szCs w:val="24"/>
                <w:lang w:val="en-US" w:eastAsia="zh-CN" w:bidi="ar-SA"/>
              </w:rPr>
              <w:t xml:space="preserve"> </w:t>
            </w:r>
            <w:r>
              <w:rPr>
                <w:rFonts w:hint="eastAsia" w:ascii="仿宋_GB2312" w:hAnsi="仿宋_GB2312" w:eastAsia="仿宋_GB2312" w:cs="仿宋_GB2312"/>
                <w:color w:val="auto"/>
                <w:kern w:val="2"/>
                <w:sz w:val="24"/>
                <w:szCs w:val="24"/>
                <w:lang w:val="en-US" w:eastAsia="en-US" w:bidi="ar-SA"/>
              </w:rPr>
              <w:t xml:space="preserve"> </w:t>
            </w:r>
            <w:r>
              <w:rPr>
                <w:rFonts w:hint="eastAsia" w:ascii="仿宋_GB2312" w:hAnsi="仿宋_GB2312" w:eastAsia="仿宋_GB2312" w:cs="仿宋_GB2312"/>
                <w:color w:val="auto"/>
                <w:kern w:val="2"/>
                <w:sz w:val="24"/>
                <w:szCs w:val="24"/>
                <w:lang w:val="en-US" w:eastAsia="zh-CN" w:bidi="ar-SA"/>
              </w:rPr>
              <w:t xml:space="preserve"> </w:t>
            </w:r>
            <w:r>
              <w:rPr>
                <w:rFonts w:hint="eastAsia" w:ascii="仿宋_GB2312" w:hAnsi="仿宋_GB2312" w:eastAsia="仿宋_GB2312" w:cs="仿宋_GB2312"/>
                <w:color w:val="auto"/>
                <w:kern w:val="2"/>
                <w:sz w:val="24"/>
                <w:szCs w:val="24"/>
                <w:lang w:val="en-US" w:eastAsia="en-US" w:bidi="ar-SA"/>
              </w:rPr>
              <w:t>元/月；</w:t>
            </w:r>
            <w:r>
              <w:rPr>
                <w:rFonts w:hint="eastAsia" w:ascii="仿宋_GB2312" w:hAnsi="仿宋_GB2312" w:eastAsia="仿宋_GB2312" w:cs="仿宋_GB2312"/>
                <w:color w:val="auto"/>
                <w:kern w:val="2"/>
                <w:sz w:val="24"/>
                <w:szCs w:val="24"/>
                <w:lang w:val="en-US" w:eastAsia="zh-CN" w:bidi="ar-SA"/>
              </w:rPr>
              <w:t>（</w:t>
            </w:r>
            <w:r>
              <w:rPr>
                <w:rFonts w:hint="eastAsia" w:ascii="仿宋_GB2312" w:hAnsi="仿宋_GB2312" w:eastAsia="仿宋_GB2312" w:cs="仿宋_GB2312"/>
                <w:color w:val="auto"/>
                <w:kern w:val="2"/>
                <w:sz w:val="24"/>
                <w:szCs w:val="24"/>
                <w:lang w:val="en-US" w:eastAsia="en-US" w:bidi="ar-SA"/>
              </w:rPr>
              <w:t>老龄</w:t>
            </w:r>
            <w:r>
              <w:rPr>
                <w:rFonts w:hint="eastAsia" w:ascii="仿宋_GB2312" w:hAnsi="仿宋_GB2312" w:eastAsia="仿宋_GB2312" w:cs="仿宋_GB2312"/>
                <w:color w:val="auto"/>
                <w:kern w:val="2"/>
                <w:sz w:val="24"/>
                <w:szCs w:val="24"/>
                <w:lang w:val="en-US" w:eastAsia="zh-CN" w:bidi="ar-SA"/>
              </w:rPr>
              <w:t>工作</w:t>
            </w:r>
            <w:r>
              <w:rPr>
                <w:rFonts w:hint="eastAsia" w:ascii="仿宋_GB2312" w:hAnsi="仿宋_GB2312" w:eastAsia="仿宋_GB2312" w:cs="仿宋_GB2312"/>
                <w:color w:val="auto"/>
                <w:kern w:val="2"/>
                <w:sz w:val="24"/>
                <w:szCs w:val="24"/>
                <w:lang w:val="en-US" w:eastAsia="en-US" w:bidi="ar-SA"/>
              </w:rPr>
              <w:t xml:space="preserve">部门签字：       </w:t>
            </w:r>
            <w:r>
              <w:rPr>
                <w:rFonts w:hint="eastAsia" w:ascii="仿宋_GB2312" w:hAnsi="仿宋_GB2312" w:eastAsia="仿宋_GB2312" w:cs="仿宋_GB2312"/>
                <w:color w:val="auto"/>
                <w:kern w:val="2"/>
                <w:sz w:val="24"/>
                <w:szCs w:val="24"/>
                <w:lang w:val="en-US" w:eastAsia="zh-CN" w:bidi="ar-SA"/>
              </w:rPr>
              <w:t>）</w:t>
            </w:r>
          </w:p>
          <w:p w14:paraId="13BFBC0E">
            <w:pPr>
              <w:keepNext w:val="0"/>
              <w:keepLines w:val="0"/>
              <w:pageBreakBefore w:val="0"/>
              <w:widowControl w:val="0"/>
              <w:suppressAutoHyphens/>
              <w:kinsoku/>
              <w:wordWrap/>
              <w:overflowPunct/>
              <w:topLinePunct w:val="0"/>
              <w:autoSpaceDE/>
              <w:autoSpaceDN/>
              <w:bidi w:val="0"/>
              <w:adjustRightInd/>
              <w:snapToGrid/>
              <w:spacing w:line="280" w:lineRule="exact"/>
              <w:ind w:left="62" w:right="119" w:firstLine="476"/>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w:t>
            </w:r>
            <w:r>
              <w:rPr>
                <w:rFonts w:hint="eastAsia" w:ascii="仿宋_GB2312" w:hAnsi="仿宋_GB2312" w:eastAsia="仿宋_GB2312" w:cs="仿宋_GB2312"/>
                <w:color w:val="auto"/>
                <w:kern w:val="2"/>
                <w:sz w:val="24"/>
                <w:szCs w:val="24"/>
                <w:lang w:val="en-US" w:eastAsia="en-US" w:bidi="ar-SA"/>
              </w:rPr>
              <w:t xml:space="preserve">困难残疾人生活补贴  </w:t>
            </w:r>
            <w:r>
              <w:rPr>
                <w:rFonts w:hint="eastAsia" w:ascii="仿宋_GB2312" w:hAnsi="仿宋_GB2312" w:eastAsia="仿宋_GB2312" w:cs="仿宋_GB2312"/>
                <w:color w:val="auto"/>
                <w:kern w:val="2"/>
                <w:sz w:val="24"/>
                <w:szCs w:val="24"/>
                <w:lang w:val="en-US" w:eastAsia="zh-CN" w:bidi="ar-SA"/>
              </w:rPr>
              <w:t xml:space="preserve"> </w:t>
            </w:r>
            <w:r>
              <w:rPr>
                <w:rFonts w:hint="eastAsia" w:ascii="仿宋_GB2312" w:hAnsi="仿宋_GB2312" w:eastAsia="仿宋_GB2312" w:cs="仿宋_GB2312"/>
                <w:color w:val="auto"/>
                <w:kern w:val="2"/>
                <w:sz w:val="24"/>
                <w:szCs w:val="24"/>
                <w:lang w:val="en-US" w:eastAsia="en-US" w:bidi="ar-SA"/>
              </w:rPr>
              <w:t xml:space="preserve"> 元/月，重度残疾人护理补贴  </w:t>
            </w:r>
            <w:r>
              <w:rPr>
                <w:rFonts w:hint="eastAsia" w:ascii="仿宋_GB2312" w:hAnsi="仿宋_GB2312" w:eastAsia="仿宋_GB2312" w:cs="仿宋_GB2312"/>
                <w:color w:val="auto"/>
                <w:kern w:val="2"/>
                <w:sz w:val="24"/>
                <w:szCs w:val="24"/>
                <w:lang w:val="en-US" w:eastAsia="zh-CN" w:bidi="ar-SA"/>
              </w:rPr>
              <w:t xml:space="preserve"> </w:t>
            </w:r>
            <w:r>
              <w:rPr>
                <w:rFonts w:hint="eastAsia" w:ascii="仿宋_GB2312" w:hAnsi="仿宋_GB2312" w:eastAsia="仿宋_GB2312" w:cs="仿宋_GB2312"/>
                <w:color w:val="auto"/>
                <w:kern w:val="2"/>
                <w:sz w:val="24"/>
                <w:szCs w:val="24"/>
                <w:lang w:val="en-US" w:eastAsia="en-US" w:bidi="ar-SA"/>
              </w:rPr>
              <w:t xml:space="preserve"> 元/月；</w:t>
            </w:r>
            <w:r>
              <w:rPr>
                <w:rFonts w:hint="eastAsia" w:ascii="仿宋_GB2312" w:hAnsi="仿宋_GB2312" w:eastAsia="仿宋_GB2312" w:cs="仿宋_GB2312"/>
                <w:color w:val="auto"/>
                <w:kern w:val="2"/>
                <w:sz w:val="24"/>
                <w:szCs w:val="24"/>
                <w:lang w:val="en-US" w:eastAsia="zh-CN" w:bidi="ar-SA"/>
              </w:rPr>
              <w:t>（</w:t>
            </w:r>
            <w:r>
              <w:rPr>
                <w:rFonts w:hint="eastAsia" w:ascii="仿宋_GB2312" w:hAnsi="仿宋_GB2312" w:eastAsia="仿宋_GB2312" w:cs="仿宋_GB2312"/>
                <w:color w:val="auto"/>
                <w:kern w:val="2"/>
                <w:sz w:val="24"/>
                <w:szCs w:val="24"/>
                <w:lang w:val="en-US" w:eastAsia="en-US" w:bidi="ar-SA"/>
              </w:rPr>
              <w:t xml:space="preserve">社会事务部门签字：       </w:t>
            </w:r>
            <w:r>
              <w:rPr>
                <w:rFonts w:hint="eastAsia" w:ascii="仿宋_GB2312" w:hAnsi="仿宋_GB2312" w:eastAsia="仿宋_GB2312" w:cs="仿宋_GB2312"/>
                <w:color w:val="auto"/>
                <w:kern w:val="2"/>
                <w:sz w:val="24"/>
                <w:szCs w:val="24"/>
                <w:lang w:val="en-US" w:eastAsia="zh-CN" w:bidi="ar-SA"/>
              </w:rPr>
              <w:t>）</w:t>
            </w:r>
          </w:p>
          <w:p w14:paraId="7B9E4954">
            <w:pPr>
              <w:keepNext w:val="0"/>
              <w:keepLines w:val="0"/>
              <w:pageBreakBefore w:val="0"/>
              <w:widowControl w:val="0"/>
              <w:suppressAutoHyphens/>
              <w:kinsoku/>
              <w:wordWrap/>
              <w:overflowPunct/>
              <w:topLinePunct w:val="0"/>
              <w:autoSpaceDE/>
              <w:autoSpaceDN/>
              <w:bidi w:val="0"/>
              <w:adjustRightInd/>
              <w:snapToGrid/>
              <w:spacing w:line="280" w:lineRule="exact"/>
              <w:ind w:left="62" w:right="119" w:firstLine="476"/>
              <w:jc w:val="both"/>
              <w:textAlignment w:val="auto"/>
              <w:rPr>
                <w:rFonts w:ascii="宋体" w:hAnsi="宋体" w:eastAsia="宋体" w:cs="宋体"/>
                <w:color w:val="auto"/>
                <w:kern w:val="2"/>
                <w:sz w:val="24"/>
                <w:szCs w:val="24"/>
                <w:lang w:val="en-US" w:eastAsia="en-US" w:bidi="ar-SA"/>
              </w:rPr>
            </w:pPr>
            <w:r>
              <w:rPr>
                <w:rFonts w:hint="eastAsia" w:ascii="仿宋_GB2312" w:hAnsi="仿宋_GB2312" w:eastAsia="仿宋_GB2312" w:cs="仿宋_GB2312"/>
                <w:color w:val="auto"/>
                <w:kern w:val="2"/>
                <w:sz w:val="24"/>
                <w:szCs w:val="24"/>
                <w:lang w:val="en-US" w:eastAsia="zh-CN" w:bidi="ar-SA"/>
              </w:rPr>
              <w:t>4.</w:t>
            </w:r>
            <w:r>
              <w:rPr>
                <w:rFonts w:hint="eastAsia" w:ascii="仿宋_GB2312" w:hAnsi="仿宋_GB2312" w:eastAsia="仿宋_GB2312" w:cs="仿宋_GB2312"/>
                <w:color w:val="auto"/>
                <w:kern w:val="2"/>
                <w:sz w:val="24"/>
                <w:szCs w:val="24"/>
                <w:lang w:val="en-US" w:eastAsia="en-US" w:bidi="ar-SA"/>
              </w:rPr>
              <w:t xml:space="preserve">其他：           </w:t>
            </w:r>
            <w:r>
              <w:rPr>
                <w:rFonts w:hint="eastAsia" w:ascii="仿宋_GB2312" w:hAnsi="仿宋_GB2312" w:eastAsia="仿宋_GB2312" w:cs="仿宋_GB2312"/>
                <w:color w:val="auto"/>
                <w:kern w:val="2"/>
                <w:sz w:val="24"/>
                <w:szCs w:val="24"/>
                <w:lang w:val="en-US" w:eastAsia="zh-CN" w:bidi="ar-SA"/>
              </w:rPr>
              <w:t>（</w:t>
            </w:r>
            <w:r>
              <w:rPr>
                <w:rFonts w:hint="eastAsia" w:ascii="仿宋_GB2312" w:hAnsi="仿宋_GB2312" w:eastAsia="仿宋_GB2312" w:cs="仿宋_GB2312"/>
                <w:color w:val="auto"/>
                <w:kern w:val="2"/>
                <w:sz w:val="24"/>
                <w:szCs w:val="24"/>
                <w:lang w:val="en-US" w:eastAsia="en-US" w:bidi="ar-SA"/>
              </w:rPr>
              <w:t xml:space="preserve">审核人签字：       </w:t>
            </w:r>
            <w:r>
              <w:rPr>
                <w:rFonts w:hint="eastAsia" w:ascii="仿宋_GB2312" w:hAnsi="仿宋_GB2312" w:eastAsia="仿宋_GB2312" w:cs="仿宋_GB2312"/>
                <w:color w:val="auto"/>
                <w:kern w:val="2"/>
                <w:sz w:val="24"/>
                <w:szCs w:val="24"/>
                <w:lang w:val="en-US" w:eastAsia="zh-CN" w:bidi="ar-SA"/>
              </w:rPr>
              <w:t>）</w:t>
            </w:r>
          </w:p>
        </w:tc>
      </w:tr>
      <w:tr w14:paraId="00E4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1153" w:type="dxa"/>
            <w:vMerge w:val="restart"/>
            <w:tcBorders>
              <w:top w:val="single" w:color="auto" w:sz="4" w:space="0"/>
              <w:left w:val="single" w:color="auto" w:sz="4" w:space="0"/>
              <w:bottom w:val="nil"/>
              <w:right w:val="single" w:color="auto" w:sz="4" w:space="0"/>
            </w:tcBorders>
            <w:noWrap w:val="0"/>
            <w:vAlign w:val="top"/>
          </w:tcPr>
          <w:p w14:paraId="254AB17F">
            <w:pPr>
              <w:keepNext w:val="0"/>
              <w:keepLines w:val="0"/>
              <w:pageBreakBefore w:val="0"/>
              <w:widowControl w:val="0"/>
              <w:suppressAutoHyphens/>
              <w:kinsoku/>
              <w:wordWrap/>
              <w:overflowPunct/>
              <w:topLinePunct w:val="0"/>
              <w:autoSpaceDE/>
              <w:autoSpaceDN/>
              <w:bidi w:val="0"/>
              <w:adjustRightInd/>
              <w:snapToGrid/>
              <w:spacing w:line="260" w:lineRule="exact"/>
              <w:textAlignment w:val="auto"/>
              <w:rPr>
                <w:rFonts w:ascii="Arial" w:hAnsi="Calibri" w:eastAsia="宋体" w:cs="Times New Roman"/>
                <w:color w:val="auto"/>
                <w:sz w:val="21"/>
              </w:rPr>
            </w:pPr>
          </w:p>
          <w:p w14:paraId="5252EC58">
            <w:pPr>
              <w:keepNext w:val="0"/>
              <w:keepLines w:val="0"/>
              <w:pageBreakBefore w:val="0"/>
              <w:widowControl w:val="0"/>
              <w:suppressAutoHyphens/>
              <w:kinsoku/>
              <w:wordWrap/>
              <w:overflowPunct/>
              <w:topLinePunct w:val="0"/>
              <w:autoSpaceDE/>
              <w:autoSpaceDN/>
              <w:bidi w:val="0"/>
              <w:adjustRightInd/>
              <w:snapToGrid/>
              <w:spacing w:line="260" w:lineRule="exact"/>
              <w:textAlignment w:val="auto"/>
              <w:rPr>
                <w:rFonts w:ascii="Arial" w:hAnsi="Calibri" w:eastAsia="宋体" w:cs="Times New Roman"/>
                <w:color w:val="auto"/>
                <w:sz w:val="21"/>
              </w:rPr>
            </w:pPr>
          </w:p>
          <w:p w14:paraId="2CA0D7D5">
            <w:pPr>
              <w:keepNext w:val="0"/>
              <w:keepLines w:val="0"/>
              <w:pageBreakBefore w:val="0"/>
              <w:widowControl w:val="0"/>
              <w:suppressAutoHyphens/>
              <w:kinsoku/>
              <w:wordWrap/>
              <w:overflowPunct/>
              <w:topLinePunct w:val="0"/>
              <w:autoSpaceDE/>
              <w:autoSpaceDN/>
              <w:bidi w:val="0"/>
              <w:adjustRightInd/>
              <w:snapToGrid/>
              <w:spacing w:before="78" w:line="260" w:lineRule="exact"/>
              <w:ind w:left="15"/>
              <w:jc w:val="center"/>
              <w:textAlignment w:val="auto"/>
              <w:rPr>
                <w:rFonts w:hint="eastAsia" w:ascii="仿宋_GB2312" w:hAnsi="仿宋_GB2312" w:eastAsia="仿宋_GB2312" w:cs="仿宋_GB2312"/>
                <w:color w:val="auto"/>
                <w:spacing w:val="2"/>
                <w:kern w:val="2"/>
                <w:sz w:val="24"/>
                <w:szCs w:val="24"/>
                <w:lang w:val="en-US" w:eastAsia="en-US" w:bidi="ar-SA"/>
              </w:rPr>
            </w:pPr>
          </w:p>
          <w:p w14:paraId="60F78303">
            <w:pPr>
              <w:widowControl w:val="0"/>
              <w:suppressAutoHyphens/>
              <w:bidi w:val="0"/>
              <w:spacing w:before="78" w:line="220" w:lineRule="auto"/>
              <w:ind w:left="15"/>
              <w:jc w:val="center"/>
              <w:rPr>
                <w:rFonts w:ascii="宋体" w:hAnsi="宋体" w:eastAsia="宋体" w:cs="宋体"/>
                <w:color w:val="auto"/>
                <w:kern w:val="2"/>
                <w:sz w:val="24"/>
                <w:szCs w:val="24"/>
                <w:lang w:val="en-US" w:eastAsia="en-US" w:bidi="ar-SA"/>
              </w:rPr>
            </w:pPr>
            <w:r>
              <w:rPr>
                <w:rFonts w:hint="eastAsia" w:ascii="仿宋_GB2312" w:hAnsi="仿宋_GB2312" w:eastAsia="仿宋_GB2312" w:cs="仿宋_GB2312"/>
                <w:color w:val="auto"/>
                <w:spacing w:val="2"/>
                <w:kern w:val="2"/>
                <w:sz w:val="24"/>
                <w:szCs w:val="24"/>
                <w:lang w:val="en-US" w:eastAsia="en-US" w:bidi="ar-SA"/>
              </w:rPr>
              <w:t>审批情况</w:t>
            </w:r>
          </w:p>
        </w:tc>
        <w:tc>
          <w:tcPr>
            <w:tcW w:w="8347" w:type="dxa"/>
            <w:gridSpan w:val="9"/>
            <w:tcBorders>
              <w:top w:val="single" w:color="auto" w:sz="4" w:space="0"/>
              <w:left w:val="single" w:color="auto" w:sz="4" w:space="0"/>
              <w:bottom w:val="single" w:color="auto" w:sz="4" w:space="0"/>
              <w:right w:val="single" w:color="auto" w:sz="4" w:space="0"/>
            </w:tcBorders>
            <w:noWrap w:val="0"/>
            <w:vAlign w:val="top"/>
          </w:tcPr>
          <w:p w14:paraId="676A4EE0">
            <w:pPr>
              <w:widowControl w:val="0"/>
              <w:suppressAutoHyphens/>
              <w:bidi w:val="0"/>
              <w:spacing w:before="97" w:line="235" w:lineRule="auto"/>
              <w:ind w:left="60" w:right="117" w:firstLine="479"/>
              <w:jc w:val="both"/>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kern w:val="2"/>
                <w:sz w:val="24"/>
                <w:szCs w:val="24"/>
                <w:lang w:val="en-US" w:eastAsia="en-US" w:bidi="ar-SA"/>
              </w:rPr>
              <w:t>经审核，同意从申请人入住机构当月</w:t>
            </w:r>
            <w:r>
              <w:rPr>
                <w:rFonts w:hint="eastAsia" w:ascii="仿宋_GB2312" w:hAnsi="仿宋_GB2312" w:eastAsia="仿宋_GB2312" w:cs="仿宋_GB2312"/>
                <w:color w:val="auto"/>
                <w:kern w:val="2"/>
                <w:sz w:val="24"/>
                <w:szCs w:val="24"/>
                <w:lang w:val="en-US" w:eastAsia="zh-CN" w:bidi="ar-SA"/>
              </w:rPr>
              <w:t>（</w:t>
            </w:r>
            <w:r>
              <w:rPr>
                <w:rFonts w:hint="eastAsia" w:ascii="仿宋_GB2312" w:hAnsi="仿宋_GB2312" w:eastAsia="仿宋_GB2312" w:cs="仿宋_GB2312"/>
                <w:color w:val="auto"/>
                <w:kern w:val="2"/>
                <w:sz w:val="24"/>
                <w:szCs w:val="24"/>
                <w:lang w:val="en-US" w:eastAsia="en-US" w:bidi="ar-SA"/>
              </w:rPr>
              <w:t xml:space="preserve">  年  月</w:t>
            </w:r>
            <w:r>
              <w:rPr>
                <w:rFonts w:hint="eastAsia" w:ascii="仿宋_GB2312" w:hAnsi="仿宋_GB2312" w:eastAsia="仿宋_GB2312" w:cs="仿宋_GB2312"/>
                <w:color w:val="auto"/>
                <w:kern w:val="2"/>
                <w:sz w:val="24"/>
                <w:szCs w:val="24"/>
                <w:lang w:val="en-US" w:eastAsia="zh-CN" w:bidi="ar-SA"/>
              </w:rPr>
              <w:t>）</w:t>
            </w:r>
            <w:r>
              <w:rPr>
                <w:rFonts w:hint="eastAsia" w:ascii="仿宋_GB2312" w:hAnsi="仿宋_GB2312" w:eastAsia="仿宋_GB2312" w:cs="仿宋_GB2312"/>
                <w:color w:val="auto"/>
                <w:kern w:val="2"/>
                <w:sz w:val="24"/>
                <w:szCs w:val="24"/>
                <w:lang w:val="en-US" w:eastAsia="en-US" w:bidi="ar-SA"/>
              </w:rPr>
              <w:t>起算，给予集中照护服务补</w:t>
            </w:r>
            <w:r>
              <w:rPr>
                <w:rFonts w:hint="eastAsia" w:ascii="仿宋_GB2312" w:hAnsi="仿宋_GB2312" w:eastAsia="仿宋_GB2312" w:cs="仿宋_GB2312"/>
                <w:color w:val="auto"/>
                <w:spacing w:val="-2"/>
                <w:kern w:val="2"/>
                <w:sz w:val="24"/>
                <w:szCs w:val="24"/>
                <w:lang w:val="en-US" w:eastAsia="en-US" w:bidi="ar-SA"/>
              </w:rPr>
              <w:t>助</w:t>
            </w:r>
            <w:r>
              <w:rPr>
                <w:rFonts w:hint="eastAsia" w:ascii="仿宋_GB2312" w:hAnsi="仿宋_GB2312" w:eastAsia="仿宋_GB2312" w:cs="仿宋_GB2312"/>
                <w:color w:val="auto"/>
                <w:spacing w:val="37"/>
                <w:kern w:val="2"/>
                <w:sz w:val="24"/>
                <w:szCs w:val="24"/>
                <w:u w:val="single" w:color="auto"/>
                <w:lang w:val="en-US" w:eastAsia="en-US" w:bidi="ar-SA"/>
              </w:rPr>
              <w:t xml:space="preserve">   </w:t>
            </w:r>
            <w:r>
              <w:rPr>
                <w:rFonts w:hint="eastAsia" w:ascii="仿宋_GB2312" w:hAnsi="仿宋_GB2312" w:eastAsia="仿宋_GB2312" w:cs="仿宋_GB2312"/>
                <w:color w:val="auto"/>
                <w:spacing w:val="-2"/>
                <w:kern w:val="2"/>
                <w:sz w:val="24"/>
                <w:szCs w:val="24"/>
                <w:lang w:val="en-US" w:eastAsia="en-US" w:bidi="ar-SA"/>
              </w:rPr>
              <w:t>元/月</w:t>
            </w:r>
            <w:r>
              <w:rPr>
                <w:rFonts w:hint="eastAsia" w:ascii="仿宋_GB2312" w:hAnsi="仿宋_GB2312" w:eastAsia="仿宋_GB2312" w:cs="仿宋_GB2312"/>
                <w:color w:val="auto"/>
                <w:spacing w:val="-2"/>
                <w:kern w:val="2"/>
                <w:sz w:val="24"/>
                <w:szCs w:val="24"/>
                <w:lang w:val="en-US" w:eastAsia="zh-CN" w:bidi="ar-SA"/>
              </w:rPr>
              <w:t>（</w:t>
            </w:r>
            <w:r>
              <w:rPr>
                <w:rFonts w:hint="eastAsia" w:ascii="仿宋_GB2312" w:hAnsi="仿宋_GB2312" w:eastAsia="仿宋_GB2312" w:cs="仿宋_GB2312"/>
                <w:color w:val="auto"/>
                <w:spacing w:val="-2"/>
                <w:kern w:val="2"/>
                <w:sz w:val="24"/>
                <w:szCs w:val="24"/>
                <w:lang w:val="en-US" w:eastAsia="en-US" w:bidi="ar-SA"/>
              </w:rPr>
              <w:t>大写：每月</w:t>
            </w:r>
            <w:r>
              <w:rPr>
                <w:rFonts w:hint="eastAsia" w:ascii="仿宋_GB2312" w:hAnsi="仿宋_GB2312" w:eastAsia="仿宋_GB2312" w:cs="仿宋_GB2312"/>
                <w:color w:val="auto"/>
                <w:spacing w:val="12"/>
                <w:kern w:val="2"/>
                <w:sz w:val="24"/>
                <w:szCs w:val="24"/>
                <w:u w:val="single" w:color="auto"/>
                <w:lang w:val="en-US" w:eastAsia="en-US" w:bidi="ar-SA"/>
              </w:rPr>
              <w:t xml:space="preserve">  </w:t>
            </w:r>
            <w:r>
              <w:rPr>
                <w:rFonts w:hint="eastAsia" w:ascii="仿宋_GB2312" w:hAnsi="仿宋_GB2312" w:eastAsia="仿宋_GB2312" w:cs="仿宋_GB2312"/>
                <w:color w:val="auto"/>
                <w:spacing w:val="12"/>
                <w:kern w:val="2"/>
                <w:sz w:val="24"/>
                <w:szCs w:val="24"/>
                <w:u w:val="single" w:color="auto"/>
                <w:lang w:val="en-US" w:eastAsia="zh-CN" w:bidi="ar-SA"/>
              </w:rPr>
              <w:t xml:space="preserve"> </w:t>
            </w:r>
            <w:r>
              <w:rPr>
                <w:rFonts w:hint="eastAsia" w:ascii="仿宋_GB2312" w:hAnsi="仿宋_GB2312" w:eastAsia="仿宋_GB2312" w:cs="仿宋_GB2312"/>
                <w:color w:val="auto"/>
                <w:spacing w:val="12"/>
                <w:kern w:val="2"/>
                <w:sz w:val="24"/>
                <w:szCs w:val="24"/>
                <w:u w:val="single" w:color="auto"/>
                <w:lang w:val="en-US" w:eastAsia="en-US" w:bidi="ar-SA"/>
              </w:rPr>
              <w:t xml:space="preserve">      </w:t>
            </w:r>
            <w:r>
              <w:rPr>
                <w:rFonts w:hint="eastAsia" w:ascii="仿宋_GB2312" w:hAnsi="仿宋_GB2312" w:eastAsia="仿宋_GB2312" w:cs="仿宋_GB2312"/>
                <w:color w:val="auto"/>
                <w:spacing w:val="-2"/>
                <w:kern w:val="2"/>
                <w:sz w:val="24"/>
                <w:szCs w:val="24"/>
                <w:lang w:val="en-US" w:eastAsia="en-US" w:bidi="ar-SA"/>
              </w:rPr>
              <w:t>元</w:t>
            </w:r>
            <w:r>
              <w:rPr>
                <w:rFonts w:hint="eastAsia" w:ascii="仿宋_GB2312" w:hAnsi="仿宋_GB2312" w:eastAsia="仿宋_GB2312" w:cs="仿宋_GB2312"/>
                <w:color w:val="auto"/>
                <w:spacing w:val="-61"/>
                <w:kern w:val="2"/>
                <w:sz w:val="24"/>
                <w:szCs w:val="24"/>
                <w:lang w:val="en-US" w:eastAsia="en-US" w:bidi="ar-SA"/>
              </w:rPr>
              <w:t xml:space="preserve"> </w:t>
            </w:r>
            <w:r>
              <w:rPr>
                <w:rFonts w:hint="eastAsia" w:ascii="仿宋_GB2312" w:hAnsi="仿宋_GB2312" w:eastAsia="仿宋_GB2312" w:cs="仿宋_GB2312"/>
                <w:color w:val="auto"/>
                <w:spacing w:val="-2"/>
                <w:kern w:val="2"/>
                <w:sz w:val="24"/>
                <w:szCs w:val="24"/>
                <w:lang w:val="en-US" w:eastAsia="en-US" w:bidi="ar-SA"/>
              </w:rPr>
              <w:t>整</w:t>
            </w:r>
            <w:r>
              <w:rPr>
                <w:rFonts w:hint="eastAsia" w:ascii="仿宋_GB2312" w:hAnsi="仿宋_GB2312" w:eastAsia="仿宋_GB2312" w:cs="仿宋_GB2312"/>
                <w:color w:val="auto"/>
                <w:spacing w:val="-2"/>
                <w:kern w:val="2"/>
                <w:sz w:val="24"/>
                <w:szCs w:val="24"/>
                <w:lang w:val="en-US" w:eastAsia="zh-CN" w:bidi="ar-SA"/>
              </w:rPr>
              <w:t>）</w:t>
            </w:r>
            <w:r>
              <w:rPr>
                <w:rFonts w:hint="eastAsia" w:ascii="仿宋_GB2312" w:hAnsi="仿宋_GB2312" w:eastAsia="仿宋_GB2312" w:cs="仿宋_GB2312"/>
                <w:color w:val="auto"/>
                <w:spacing w:val="-2"/>
                <w:kern w:val="2"/>
                <w:sz w:val="24"/>
                <w:szCs w:val="24"/>
                <w:lang w:val="en-US" w:eastAsia="en-US" w:bidi="ar-SA"/>
              </w:rPr>
              <w:t>。</w:t>
            </w:r>
          </w:p>
          <w:p w14:paraId="01133E54">
            <w:pPr>
              <w:widowControl w:val="0"/>
              <w:suppressAutoHyphens/>
              <w:bidi w:val="0"/>
              <w:spacing w:before="11" w:line="223" w:lineRule="auto"/>
              <w:ind w:left="530"/>
              <w:jc w:val="both"/>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
                <w:kern w:val="2"/>
                <w:sz w:val="24"/>
                <w:szCs w:val="24"/>
                <w:lang w:val="en-US" w:eastAsia="en-US" w:bidi="ar-SA"/>
              </w:rPr>
              <w:t>审批人签字：</w:t>
            </w:r>
            <w:r>
              <w:rPr>
                <w:rFonts w:hint="eastAsia" w:ascii="仿宋_GB2312" w:hAnsi="仿宋_GB2312" w:eastAsia="仿宋_GB2312" w:cs="仿宋_GB2312"/>
                <w:color w:val="auto"/>
                <w:spacing w:val="6"/>
                <w:kern w:val="2"/>
                <w:sz w:val="24"/>
                <w:szCs w:val="24"/>
                <w:lang w:val="en-US" w:eastAsia="en-US" w:bidi="ar-SA"/>
              </w:rPr>
              <w:t xml:space="preserve">                    </w:t>
            </w:r>
            <w:r>
              <w:rPr>
                <w:rFonts w:hint="eastAsia" w:ascii="仿宋_GB2312" w:hAnsi="仿宋_GB2312" w:eastAsia="仿宋_GB2312" w:cs="仿宋_GB2312"/>
                <w:color w:val="auto"/>
                <w:spacing w:val="1"/>
                <w:kern w:val="2"/>
                <w:sz w:val="24"/>
                <w:szCs w:val="24"/>
                <w:lang w:val="en-US" w:eastAsia="zh-CN" w:bidi="ar-SA"/>
              </w:rPr>
              <w:t>（</w:t>
            </w:r>
            <w:r>
              <w:rPr>
                <w:rFonts w:hint="eastAsia" w:ascii="仿宋_GB2312" w:hAnsi="仿宋_GB2312" w:eastAsia="仿宋_GB2312" w:cs="仿宋_GB2312"/>
                <w:color w:val="auto"/>
                <w:spacing w:val="1"/>
                <w:kern w:val="2"/>
                <w:sz w:val="24"/>
                <w:szCs w:val="24"/>
                <w:lang w:val="en-US" w:eastAsia="en-US" w:bidi="ar-SA"/>
              </w:rPr>
              <w:t>单位盖章</w:t>
            </w:r>
            <w:r>
              <w:rPr>
                <w:rFonts w:hint="eastAsia" w:ascii="仿宋_GB2312" w:hAnsi="仿宋_GB2312" w:eastAsia="仿宋_GB2312" w:cs="仿宋_GB2312"/>
                <w:color w:val="auto"/>
                <w:spacing w:val="1"/>
                <w:kern w:val="2"/>
                <w:sz w:val="24"/>
                <w:szCs w:val="24"/>
                <w:lang w:val="en-US" w:eastAsia="zh-CN" w:bidi="ar-SA"/>
              </w:rPr>
              <w:t>）</w:t>
            </w:r>
            <w:r>
              <w:rPr>
                <w:rFonts w:hint="eastAsia" w:ascii="仿宋_GB2312" w:hAnsi="仿宋_GB2312" w:eastAsia="仿宋_GB2312" w:cs="仿宋_GB2312"/>
                <w:color w:val="auto"/>
                <w:spacing w:val="2"/>
                <w:kern w:val="2"/>
                <w:sz w:val="24"/>
                <w:szCs w:val="24"/>
                <w:lang w:val="en-US" w:eastAsia="en-US" w:bidi="ar-SA"/>
              </w:rPr>
              <w:t xml:space="preserve">        </w:t>
            </w:r>
            <w:r>
              <w:rPr>
                <w:rFonts w:hint="eastAsia" w:ascii="仿宋_GB2312" w:hAnsi="仿宋_GB2312" w:eastAsia="仿宋_GB2312" w:cs="仿宋_GB2312"/>
                <w:color w:val="auto"/>
                <w:spacing w:val="1"/>
                <w:kern w:val="2"/>
                <w:sz w:val="24"/>
                <w:szCs w:val="24"/>
                <w:lang w:val="en-US" w:eastAsia="en-US" w:bidi="ar-SA"/>
              </w:rPr>
              <w:t>年</w:t>
            </w:r>
            <w:r>
              <w:rPr>
                <w:rFonts w:hint="eastAsia" w:ascii="仿宋_GB2312" w:hAnsi="仿宋_GB2312" w:eastAsia="仿宋_GB2312" w:cs="仿宋_GB2312"/>
                <w:color w:val="auto"/>
                <w:spacing w:val="16"/>
                <w:kern w:val="2"/>
                <w:sz w:val="24"/>
                <w:szCs w:val="24"/>
                <w:lang w:val="en-US" w:eastAsia="en-US" w:bidi="ar-SA"/>
              </w:rPr>
              <w:t xml:space="preserve">   </w:t>
            </w:r>
            <w:r>
              <w:rPr>
                <w:rFonts w:hint="eastAsia" w:ascii="仿宋_GB2312" w:hAnsi="仿宋_GB2312" w:eastAsia="仿宋_GB2312" w:cs="仿宋_GB2312"/>
                <w:color w:val="auto"/>
                <w:spacing w:val="1"/>
                <w:kern w:val="2"/>
                <w:sz w:val="24"/>
                <w:szCs w:val="24"/>
                <w:lang w:val="en-US" w:eastAsia="en-US" w:bidi="ar-SA"/>
              </w:rPr>
              <w:t>月</w:t>
            </w:r>
            <w:r>
              <w:rPr>
                <w:rFonts w:hint="eastAsia" w:ascii="仿宋_GB2312" w:hAnsi="仿宋_GB2312" w:eastAsia="仿宋_GB2312" w:cs="仿宋_GB2312"/>
                <w:color w:val="auto"/>
                <w:spacing w:val="36"/>
                <w:kern w:val="2"/>
                <w:sz w:val="24"/>
                <w:szCs w:val="24"/>
                <w:lang w:val="en-US" w:eastAsia="en-US" w:bidi="ar-SA"/>
              </w:rPr>
              <w:t xml:space="preserve">  </w:t>
            </w:r>
            <w:r>
              <w:rPr>
                <w:rFonts w:hint="eastAsia" w:ascii="仿宋_GB2312" w:hAnsi="仿宋_GB2312" w:eastAsia="仿宋_GB2312" w:cs="仿宋_GB2312"/>
                <w:color w:val="auto"/>
                <w:spacing w:val="1"/>
                <w:kern w:val="2"/>
                <w:sz w:val="24"/>
                <w:szCs w:val="24"/>
                <w:lang w:val="en-US" w:eastAsia="en-US" w:bidi="ar-SA"/>
              </w:rPr>
              <w:t>日</w:t>
            </w:r>
          </w:p>
        </w:tc>
      </w:tr>
      <w:tr w14:paraId="4BDB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jc w:val="center"/>
        </w:trPr>
        <w:tc>
          <w:tcPr>
            <w:tcW w:w="1153" w:type="dxa"/>
            <w:vMerge w:val="continue"/>
            <w:tcBorders>
              <w:top w:val="nil"/>
              <w:left w:val="single" w:color="auto" w:sz="4" w:space="0"/>
              <w:bottom w:val="single" w:color="auto" w:sz="4" w:space="0"/>
              <w:right w:val="single" w:color="auto" w:sz="4" w:space="0"/>
            </w:tcBorders>
            <w:noWrap w:val="0"/>
            <w:vAlign w:val="top"/>
          </w:tcPr>
          <w:p w14:paraId="7F9C6737">
            <w:pPr>
              <w:suppressAutoHyphens/>
              <w:bidi w:val="0"/>
              <w:rPr>
                <w:rFonts w:ascii="Arial" w:hAnsi="Calibri" w:eastAsia="宋体" w:cs="Times New Roman"/>
                <w:color w:val="auto"/>
                <w:sz w:val="21"/>
              </w:rPr>
            </w:pPr>
          </w:p>
        </w:tc>
        <w:tc>
          <w:tcPr>
            <w:tcW w:w="8347" w:type="dxa"/>
            <w:gridSpan w:val="9"/>
            <w:tcBorders>
              <w:top w:val="single" w:color="auto" w:sz="4" w:space="0"/>
              <w:left w:val="single" w:color="auto" w:sz="4" w:space="0"/>
              <w:bottom w:val="single" w:color="auto" w:sz="4" w:space="0"/>
              <w:right w:val="single" w:color="auto" w:sz="4" w:space="0"/>
            </w:tcBorders>
            <w:noWrap w:val="0"/>
            <w:vAlign w:val="top"/>
          </w:tcPr>
          <w:p w14:paraId="3382B155">
            <w:pPr>
              <w:widowControl w:val="0"/>
              <w:suppressAutoHyphens/>
              <w:bidi w:val="0"/>
              <w:spacing w:before="270" w:line="219" w:lineRule="auto"/>
              <w:ind w:left="540"/>
              <w:jc w:val="both"/>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
                <w:kern w:val="2"/>
                <w:sz w:val="24"/>
                <w:szCs w:val="24"/>
                <w:lang w:val="en-US" w:eastAsia="en-US" w:bidi="ar-SA"/>
              </w:rPr>
              <w:t>经审核，申请人不符合补助条件，理由是：</w:t>
            </w:r>
          </w:p>
          <w:p w14:paraId="0E34C09D">
            <w:pPr>
              <w:widowControl w:val="0"/>
              <w:suppressAutoHyphens/>
              <w:bidi w:val="0"/>
              <w:spacing w:before="15" w:line="226" w:lineRule="auto"/>
              <w:ind w:left="550"/>
              <w:jc w:val="both"/>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spacing w:val="1"/>
                <w:kern w:val="2"/>
                <w:sz w:val="24"/>
                <w:szCs w:val="24"/>
                <w:lang w:val="en-US" w:eastAsia="en-US" w:bidi="ar-SA"/>
              </w:rPr>
              <w:t>审批人签字：</w:t>
            </w:r>
            <w:r>
              <w:rPr>
                <w:rFonts w:hint="eastAsia" w:ascii="仿宋_GB2312" w:hAnsi="仿宋_GB2312" w:eastAsia="仿宋_GB2312" w:cs="仿宋_GB2312"/>
                <w:color w:val="auto"/>
                <w:spacing w:val="5"/>
                <w:kern w:val="2"/>
                <w:sz w:val="24"/>
                <w:szCs w:val="24"/>
                <w:lang w:val="en-US" w:eastAsia="en-US" w:bidi="ar-SA"/>
              </w:rPr>
              <w:t xml:space="preserve">                    </w:t>
            </w:r>
            <w:r>
              <w:rPr>
                <w:rFonts w:hint="eastAsia" w:ascii="仿宋_GB2312" w:hAnsi="仿宋_GB2312" w:eastAsia="仿宋_GB2312" w:cs="仿宋_GB2312"/>
                <w:color w:val="auto"/>
                <w:spacing w:val="1"/>
                <w:kern w:val="2"/>
                <w:sz w:val="24"/>
                <w:szCs w:val="24"/>
                <w:lang w:val="en-US" w:eastAsia="zh-CN" w:bidi="ar-SA"/>
              </w:rPr>
              <w:t>（</w:t>
            </w:r>
            <w:r>
              <w:rPr>
                <w:rFonts w:hint="eastAsia" w:ascii="仿宋_GB2312" w:hAnsi="仿宋_GB2312" w:eastAsia="仿宋_GB2312" w:cs="仿宋_GB2312"/>
                <w:color w:val="auto"/>
                <w:spacing w:val="1"/>
                <w:kern w:val="2"/>
                <w:sz w:val="24"/>
                <w:szCs w:val="24"/>
                <w:lang w:val="en-US" w:eastAsia="en-US" w:bidi="ar-SA"/>
              </w:rPr>
              <w:t>单位盖章</w:t>
            </w:r>
            <w:r>
              <w:rPr>
                <w:rFonts w:hint="eastAsia" w:ascii="仿宋_GB2312" w:hAnsi="仿宋_GB2312" w:eastAsia="仿宋_GB2312" w:cs="仿宋_GB2312"/>
                <w:color w:val="auto"/>
                <w:spacing w:val="1"/>
                <w:kern w:val="2"/>
                <w:sz w:val="24"/>
                <w:szCs w:val="24"/>
                <w:lang w:val="en-US" w:eastAsia="zh-CN" w:bidi="ar-SA"/>
              </w:rPr>
              <w:t>）</w:t>
            </w:r>
            <w:r>
              <w:rPr>
                <w:rFonts w:hint="eastAsia" w:ascii="仿宋_GB2312" w:hAnsi="仿宋_GB2312" w:eastAsia="仿宋_GB2312" w:cs="仿宋_GB2312"/>
                <w:color w:val="auto"/>
                <w:spacing w:val="2"/>
                <w:kern w:val="2"/>
                <w:sz w:val="24"/>
                <w:szCs w:val="24"/>
                <w:lang w:val="en-US" w:eastAsia="en-US" w:bidi="ar-SA"/>
              </w:rPr>
              <w:t xml:space="preserve">        </w:t>
            </w:r>
            <w:r>
              <w:rPr>
                <w:rFonts w:hint="eastAsia" w:ascii="仿宋_GB2312" w:hAnsi="仿宋_GB2312" w:eastAsia="仿宋_GB2312" w:cs="仿宋_GB2312"/>
                <w:color w:val="auto"/>
                <w:spacing w:val="1"/>
                <w:kern w:val="2"/>
                <w:sz w:val="24"/>
                <w:szCs w:val="24"/>
                <w:lang w:val="en-US" w:eastAsia="en-US" w:bidi="ar-SA"/>
              </w:rPr>
              <w:t>年</w:t>
            </w:r>
            <w:r>
              <w:rPr>
                <w:rFonts w:hint="eastAsia" w:ascii="仿宋_GB2312" w:hAnsi="仿宋_GB2312" w:eastAsia="仿宋_GB2312" w:cs="仿宋_GB2312"/>
                <w:color w:val="auto"/>
                <w:spacing w:val="16"/>
                <w:kern w:val="2"/>
                <w:sz w:val="24"/>
                <w:szCs w:val="24"/>
                <w:lang w:val="en-US" w:eastAsia="en-US" w:bidi="ar-SA"/>
              </w:rPr>
              <w:t xml:space="preserve">   </w:t>
            </w:r>
            <w:r>
              <w:rPr>
                <w:rFonts w:hint="eastAsia" w:ascii="仿宋_GB2312" w:hAnsi="仿宋_GB2312" w:eastAsia="仿宋_GB2312" w:cs="仿宋_GB2312"/>
                <w:color w:val="auto"/>
                <w:spacing w:val="1"/>
                <w:kern w:val="2"/>
                <w:sz w:val="24"/>
                <w:szCs w:val="24"/>
                <w:lang w:val="en-US" w:eastAsia="en-US" w:bidi="ar-SA"/>
              </w:rPr>
              <w:t>月</w:t>
            </w:r>
            <w:r>
              <w:rPr>
                <w:rFonts w:hint="eastAsia" w:ascii="仿宋_GB2312" w:hAnsi="仿宋_GB2312" w:eastAsia="仿宋_GB2312" w:cs="仿宋_GB2312"/>
                <w:color w:val="auto"/>
                <w:spacing w:val="36"/>
                <w:kern w:val="2"/>
                <w:sz w:val="24"/>
                <w:szCs w:val="24"/>
                <w:lang w:val="en-US" w:eastAsia="en-US" w:bidi="ar-SA"/>
              </w:rPr>
              <w:t xml:space="preserve">  </w:t>
            </w:r>
            <w:r>
              <w:rPr>
                <w:rFonts w:hint="eastAsia" w:ascii="仿宋_GB2312" w:hAnsi="仿宋_GB2312" w:eastAsia="仿宋_GB2312" w:cs="仿宋_GB2312"/>
                <w:color w:val="auto"/>
                <w:spacing w:val="1"/>
                <w:kern w:val="2"/>
                <w:sz w:val="24"/>
                <w:szCs w:val="24"/>
                <w:lang w:val="en-US" w:eastAsia="en-US" w:bidi="ar-SA"/>
              </w:rPr>
              <w:t>日</w:t>
            </w:r>
          </w:p>
        </w:tc>
      </w:tr>
    </w:tbl>
    <w:p w14:paraId="57A83175">
      <w:pPr>
        <w:suppressAutoHyphens/>
        <w:bidi w:val="0"/>
        <w:rPr>
          <w:rFonts w:hint="eastAsia"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color w:val="auto"/>
          <w:sz w:val="24"/>
          <w:szCs w:val="24"/>
        </w:rPr>
        <w:t>注：经审核不符合条件的，应在审批情况中书</w:t>
      </w:r>
      <w:r>
        <w:rPr>
          <w:rFonts w:hint="eastAsia" w:ascii="仿宋_GB2312" w:hAnsi="仿宋_GB2312" w:eastAsia="仿宋_GB2312" w:cs="仿宋_GB2312"/>
          <w:color w:val="auto"/>
          <w:spacing w:val="-1"/>
          <w:sz w:val="24"/>
          <w:szCs w:val="24"/>
        </w:rPr>
        <w:t>面告知理由。</w:t>
      </w:r>
    </w:p>
    <w:p w14:paraId="264356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Times New Roman" w:hAnsi="Times New Roman" w:eastAsia="仿宋_GB2312" w:cs="仿宋_GB2312"/>
          <w:sz w:val="32"/>
          <w:szCs w:val="32"/>
          <w:lang w:val="en-US" w:eastAsia="zh-CN"/>
        </w:rPr>
        <w:sectPr>
          <w:footerReference r:id="rId4" w:type="default"/>
          <w:pgSz w:w="11906" w:h="16838"/>
          <w:pgMar w:top="1701" w:right="1474" w:bottom="1701" w:left="1587" w:header="1247" w:footer="1701" w:gutter="0"/>
          <w:pgBorders>
            <w:top w:val="none" w:sz="0" w:space="0"/>
            <w:left w:val="none" w:sz="0" w:space="0"/>
            <w:bottom w:val="none" w:sz="0" w:space="0"/>
            <w:right w:val="none" w:sz="0" w:space="0"/>
          </w:pgBorders>
          <w:pgNumType w:fmt="decimal"/>
          <w:cols w:space="425" w:num="1"/>
          <w:docGrid w:type="lines" w:linePitch="312" w:charSpace="0"/>
        </w:sectPr>
      </w:pPr>
    </w:p>
    <w:p w14:paraId="5195F59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Times New Roman" w:hAnsi="Times New Roman" w:eastAsia="仿宋_GB2312" w:cs="仿宋_GB2312"/>
          <w:sz w:val="32"/>
          <w:szCs w:val="32"/>
          <w:lang w:val="en-US" w:eastAsia="zh-CN"/>
        </w:rPr>
      </w:pPr>
    </w:p>
    <w:p w14:paraId="307906C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sz w:val="32"/>
          <w:szCs w:val="32"/>
          <w:lang w:val="en-US" w:eastAsia="zh-CN"/>
        </w:rPr>
      </w:pPr>
    </w:p>
    <w:p w14:paraId="7C6E8CA6">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78A6FB92">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6CE4A4CE">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3D3ECCC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78D0ED0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654C2E3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130CA68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05EDD2C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6150505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14:paraId="62AB215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sectPr>
          <w:footerReference r:id="rId5" w:type="default"/>
          <w:pgSz w:w="11906" w:h="16838"/>
          <w:pgMar w:top="1701" w:right="1474" w:bottom="1701" w:left="1587" w:header="1247" w:footer="1701" w:gutter="0"/>
          <w:pgBorders>
            <w:top w:val="none" w:sz="0" w:space="0"/>
            <w:left w:val="none" w:sz="0" w:space="0"/>
            <w:bottom w:val="none" w:sz="0" w:space="0"/>
            <w:right w:val="none" w:sz="0" w:space="0"/>
          </w:pgBorders>
          <w:pgNumType w:fmt="decimal"/>
          <w:cols w:space="425" w:num="1"/>
          <w:docGrid w:type="lines" w:linePitch="312" w:charSpace="0"/>
        </w:sectPr>
      </w:pPr>
    </w:p>
    <w:p w14:paraId="0D9D5C0C">
      <w:pPr>
        <w:pStyle w:val="1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left"/>
        <w:textAlignment w:val="auto"/>
        <w:rPr>
          <w:rFonts w:hint="eastAsia" w:ascii="宋体" w:hAnsi="宋体" w:eastAsia="宋体" w:cs="宋体"/>
          <w:spacing w:val="-11"/>
          <w:sz w:val="28"/>
          <w:szCs w:val="28"/>
          <w:lang w:val="en-US" w:eastAsia="zh-CN"/>
        </w:rPr>
        <w:sectPr>
          <w:footerReference r:id="rId6" w:type="default"/>
          <w:pgSz w:w="11906" w:h="16838"/>
          <w:pgMar w:top="2098" w:right="1474" w:bottom="1984" w:left="1587" w:header="851" w:footer="1701" w:gutter="0"/>
          <w:pgBorders>
            <w:top w:val="none" w:sz="0" w:space="0"/>
            <w:left w:val="none" w:sz="0" w:space="0"/>
            <w:bottom w:val="none" w:sz="0" w:space="0"/>
            <w:right w:val="none" w:sz="0" w:space="0"/>
          </w:pgBorders>
          <w:pgNumType w:fmt="decimal" w:start="12"/>
          <w:cols w:space="425" w:num="1"/>
          <w:docGrid w:type="lines" w:linePitch="312" w:charSpace="0"/>
        </w:sectPr>
      </w:pPr>
      <w:bookmarkStart w:id="0" w:name="_GoBack"/>
      <w:bookmarkEnd w:id="0"/>
    </w:p>
    <w:p w14:paraId="0FEF48F0">
      <w:pPr>
        <w:pStyle w:val="11"/>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left"/>
        <w:textAlignment w:val="auto"/>
        <w:rPr>
          <w:rFonts w:hint="default" w:ascii="宋体" w:hAnsi="宋体" w:eastAsia="宋体" w:cs="宋体"/>
          <w:spacing w:val="-11"/>
          <w:sz w:val="28"/>
          <w:szCs w:val="28"/>
          <w:lang w:val="en-US" w:eastAsia="zh-CN"/>
        </w:rPr>
      </w:pPr>
    </w:p>
    <w:sectPr>
      <w:footerReference r:id="rId7"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Calibri Light">
    <w:altName w:val="Times New Roman"/>
    <w:panose1 w:val="020F0302020204030204"/>
    <w:charset w:val="00"/>
    <w:family w:val="swiss"/>
    <w:pitch w:val="default"/>
    <w:sig w:usb0="00000000" w:usb1="00000000" w:usb2="00000000"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470F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7372C">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747372C">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338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B505B">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5B505B">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B354">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6047">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F42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FF395"/>
    <w:multiLevelType w:val="singleLevel"/>
    <w:tmpl w:val="FDBFF3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OGI0YjIxYjFhMmU5ODdjZTQ5NzY3Y2VhNjExZWUifQ=="/>
  </w:docVars>
  <w:rsids>
    <w:rsidRoot w:val="71430087"/>
    <w:rsid w:val="012D7AAC"/>
    <w:rsid w:val="02581DA6"/>
    <w:rsid w:val="04C52712"/>
    <w:rsid w:val="04DD6A73"/>
    <w:rsid w:val="05A40AC8"/>
    <w:rsid w:val="07B471FE"/>
    <w:rsid w:val="08FD7407"/>
    <w:rsid w:val="09EF5B27"/>
    <w:rsid w:val="0A2F72DA"/>
    <w:rsid w:val="0BE6261B"/>
    <w:rsid w:val="0E326D66"/>
    <w:rsid w:val="13AC5F03"/>
    <w:rsid w:val="153624FB"/>
    <w:rsid w:val="15596B97"/>
    <w:rsid w:val="161A600B"/>
    <w:rsid w:val="161F53B9"/>
    <w:rsid w:val="17B2302E"/>
    <w:rsid w:val="1E7B1D08"/>
    <w:rsid w:val="20B41BBF"/>
    <w:rsid w:val="21C4551A"/>
    <w:rsid w:val="25DB3C35"/>
    <w:rsid w:val="264E03C6"/>
    <w:rsid w:val="28DF17A9"/>
    <w:rsid w:val="28E80FE6"/>
    <w:rsid w:val="29BA649E"/>
    <w:rsid w:val="2A244EDE"/>
    <w:rsid w:val="2CAC08A7"/>
    <w:rsid w:val="2E2F0CC0"/>
    <w:rsid w:val="3069477A"/>
    <w:rsid w:val="30767B41"/>
    <w:rsid w:val="30890978"/>
    <w:rsid w:val="350C7DCA"/>
    <w:rsid w:val="35512A78"/>
    <w:rsid w:val="37103BA1"/>
    <w:rsid w:val="37B85CC9"/>
    <w:rsid w:val="389D2E4B"/>
    <w:rsid w:val="3B104594"/>
    <w:rsid w:val="3BDB6A4F"/>
    <w:rsid w:val="3C146C93"/>
    <w:rsid w:val="3D583BAC"/>
    <w:rsid w:val="3E916962"/>
    <w:rsid w:val="40544511"/>
    <w:rsid w:val="43E821A5"/>
    <w:rsid w:val="44231C3A"/>
    <w:rsid w:val="47FB5F22"/>
    <w:rsid w:val="485057F3"/>
    <w:rsid w:val="485A044F"/>
    <w:rsid w:val="4AEC6DA7"/>
    <w:rsid w:val="4DF87C25"/>
    <w:rsid w:val="4EEE3408"/>
    <w:rsid w:val="53296C5A"/>
    <w:rsid w:val="54DB2F72"/>
    <w:rsid w:val="554F18E1"/>
    <w:rsid w:val="568B216D"/>
    <w:rsid w:val="59830A11"/>
    <w:rsid w:val="5AFC63F9"/>
    <w:rsid w:val="5C185F75"/>
    <w:rsid w:val="5F960045"/>
    <w:rsid w:val="5F9969A5"/>
    <w:rsid w:val="61717C16"/>
    <w:rsid w:val="66850D80"/>
    <w:rsid w:val="67396768"/>
    <w:rsid w:val="68056105"/>
    <w:rsid w:val="68217163"/>
    <w:rsid w:val="6A8E5113"/>
    <w:rsid w:val="6C09402E"/>
    <w:rsid w:val="6FBC3CD6"/>
    <w:rsid w:val="6FE27A2C"/>
    <w:rsid w:val="71430087"/>
    <w:rsid w:val="72822DC1"/>
    <w:rsid w:val="73A12D8F"/>
    <w:rsid w:val="73D33154"/>
    <w:rsid w:val="74ED1EAE"/>
    <w:rsid w:val="773D7394"/>
    <w:rsid w:val="785E3D2D"/>
    <w:rsid w:val="7988651C"/>
    <w:rsid w:val="7C6D1654"/>
    <w:rsid w:val="7D7555AE"/>
    <w:rsid w:val="7E327EBD"/>
    <w:rsid w:val="7EBF85D7"/>
    <w:rsid w:val="7EEFC40F"/>
    <w:rsid w:val="7F3F252D"/>
    <w:rsid w:val="7FDD5952"/>
    <w:rsid w:val="A3F7F15D"/>
    <w:rsid w:val="BE772E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rPr>
      <w:rFonts w:ascii="Times New Roman" w:hAnsi="Times New Roman" w:eastAsia="宋体" w:cs="Times New Roma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semiHidden/>
    <w:qFormat/>
    <w:uiPriority w:val="99"/>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autoRedefine/>
    <w:qFormat/>
    <w:uiPriority w:val="0"/>
    <w:pPr>
      <w:spacing w:before="240" w:after="60"/>
      <w:jc w:val="center"/>
      <w:outlineLvl w:val="0"/>
    </w:pPr>
    <w:rPr>
      <w:rFonts w:ascii="Calibri Light" w:hAnsi="Calibri Light" w:eastAsia="黑体" w:cs="黑体"/>
      <w:b/>
      <w:bCs/>
      <w:sz w:val="44"/>
      <w:szCs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New"/>
    <w:autoRedefine/>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2">
    <w:name w:val="Table Text"/>
    <w:basedOn w:val="1"/>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889</Words>
  <Characters>954</Characters>
  <Lines>0</Lines>
  <Paragraphs>0</Paragraphs>
  <TotalTime>4</TotalTime>
  <ScaleCrop>false</ScaleCrop>
  <LinksUpToDate>false</LinksUpToDate>
  <CharactersWithSpaces>1035</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2022-02-24T13:51:00Z</dcterms:created>
  <dc:creator>糖妈</dc:creator>
  <cp:lastModifiedBy>admin</cp:lastModifiedBy>
  <cp:lastPrinted>2025-05-21T17:56:00Z</cp:lastPrinted>
  <dcterms:modified xsi:type="dcterms:W3CDTF">2025-05-21T15:33:36Z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CFAE11F615C7438EBFD0EBFAE414E8CA_13</vt:lpwstr>
  </property>
  <property fmtid="{D5CDD505-2E9C-101B-9397-08002B2CF9AE}" pid="4" name="KSOTemplateDocerSaveRecord">
    <vt:lpwstr>eyJoZGlkIjoiMWRkNGM3YWFhOTg5ZWNhYjU2NGVjODJmM2E2OWJmYTQiLCJ1c2VySWQiOiIxNTY4MjY1MjU4In0=</vt:lpwstr>
  </property>
</Properties>
</file>